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B0D3A" w14:textId="77777777" w:rsidR="00C7351C" w:rsidRDefault="007F0E4B" w:rsidP="00A23CE9">
      <w:pPr>
        <w:pStyle w:val="Ttulo1"/>
        <w:keepNext/>
        <w:suppressAutoHyphens/>
        <w:spacing w:line="360" w:lineRule="auto"/>
        <w:jc w:val="center"/>
        <w:rPr>
          <w:rFonts w:ascii="Times New Roman" w:hAnsi="Times New Roman" w:cs="Times New Roman"/>
          <w:b/>
          <w:bCs/>
          <w:sz w:val="22"/>
          <w:szCs w:val="22"/>
          <w:u w:val="single"/>
        </w:rPr>
      </w:pPr>
      <w:r w:rsidRPr="00F542B2">
        <w:rPr>
          <w:rFonts w:ascii="Times New Roman" w:hAnsi="Times New Roman" w:cs="Times New Roman"/>
          <w:b/>
          <w:bCs/>
          <w:sz w:val="22"/>
          <w:szCs w:val="22"/>
          <w:u w:val="single"/>
        </w:rPr>
        <w:t xml:space="preserve">BASES </w:t>
      </w:r>
      <w:r w:rsidR="00C7351C">
        <w:rPr>
          <w:rFonts w:ascii="Times New Roman" w:hAnsi="Times New Roman" w:cs="Times New Roman"/>
          <w:b/>
          <w:bCs/>
          <w:sz w:val="22"/>
          <w:szCs w:val="22"/>
          <w:u w:val="single"/>
        </w:rPr>
        <w:t>Y CONDICIONES</w:t>
      </w:r>
    </w:p>
    <w:p w14:paraId="04D72126" w14:textId="77777777" w:rsidR="00A23CE9" w:rsidRPr="00F542B2" w:rsidRDefault="007F0E4B" w:rsidP="00A23CE9">
      <w:pPr>
        <w:pStyle w:val="Ttulo1"/>
        <w:keepNext/>
        <w:suppressAutoHyphens/>
        <w:spacing w:line="360" w:lineRule="auto"/>
        <w:jc w:val="center"/>
        <w:rPr>
          <w:rFonts w:ascii="Times New Roman" w:hAnsi="Times New Roman" w:cs="Times New Roman"/>
          <w:b/>
          <w:bCs/>
          <w:sz w:val="22"/>
          <w:szCs w:val="22"/>
          <w:u w:val="single"/>
        </w:rPr>
      </w:pPr>
      <w:r w:rsidRPr="00F542B2">
        <w:rPr>
          <w:rFonts w:ascii="Times New Roman" w:hAnsi="Times New Roman" w:cs="Times New Roman"/>
          <w:b/>
          <w:bCs/>
          <w:sz w:val="22"/>
          <w:szCs w:val="22"/>
          <w:u w:val="single"/>
        </w:rPr>
        <w:t>CAMPAÑA REFERIDOS</w:t>
      </w:r>
    </w:p>
    <w:p w14:paraId="4C1F4F53" w14:textId="77777777" w:rsidR="004C7383" w:rsidRPr="00F542B2" w:rsidRDefault="004C7383" w:rsidP="004C7383">
      <w:pPr>
        <w:jc w:val="center"/>
        <w:rPr>
          <w:rFonts w:ascii="Times New Roman" w:hAnsi="Times New Roman" w:cs="Times New Roman"/>
          <w:b/>
          <w:bCs/>
          <w:sz w:val="22"/>
          <w:szCs w:val="22"/>
          <w:u w:val="single"/>
        </w:rPr>
      </w:pPr>
      <w:r w:rsidRPr="00F542B2">
        <w:rPr>
          <w:rFonts w:ascii="Times New Roman" w:hAnsi="Times New Roman" w:cs="Times New Roman"/>
          <w:b/>
          <w:bCs/>
          <w:sz w:val="22"/>
          <w:szCs w:val="22"/>
          <w:u w:val="single"/>
        </w:rPr>
        <w:t>TRICAPITALS</w:t>
      </w:r>
    </w:p>
    <w:p w14:paraId="6832F68C" w14:textId="77777777" w:rsidR="009816DC" w:rsidRPr="00F542B2" w:rsidRDefault="009816DC" w:rsidP="00F542B2">
      <w:pPr>
        <w:keepNext/>
        <w:suppressAutoHyphens/>
        <w:jc w:val="both"/>
        <w:rPr>
          <w:rFonts w:ascii="Times New Roman" w:hAnsi="Times New Roman" w:cs="Times New Roman"/>
          <w:b/>
          <w:bCs/>
          <w:sz w:val="22"/>
          <w:szCs w:val="22"/>
          <w:u w:val="single"/>
        </w:rPr>
      </w:pPr>
    </w:p>
    <w:p w14:paraId="06293912" w14:textId="77777777" w:rsidR="009816DC" w:rsidRPr="00F542B2" w:rsidRDefault="009816DC" w:rsidP="007F0E4B">
      <w:pPr>
        <w:tabs>
          <w:tab w:val="left" w:pos="5781"/>
          <w:tab w:val="left" w:pos="6501"/>
          <w:tab w:val="left" w:pos="7221"/>
          <w:tab w:val="left" w:pos="7941"/>
          <w:tab w:val="left" w:pos="8661"/>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 w:val="left" w:pos="18741"/>
          <w:tab w:val="left" w:pos="19461"/>
          <w:tab w:val="left" w:pos="20181"/>
        </w:tabs>
        <w:suppressAutoHyphens/>
        <w:jc w:val="both"/>
        <w:rPr>
          <w:rFonts w:ascii="Times New Roman" w:hAnsi="Times New Roman" w:cs="Times New Roman"/>
          <w:spacing w:val="-3"/>
          <w:sz w:val="22"/>
          <w:szCs w:val="22"/>
        </w:rPr>
      </w:pPr>
    </w:p>
    <w:p w14:paraId="767F23B4" w14:textId="77777777" w:rsidR="00A23CE9" w:rsidRPr="00F542B2" w:rsidRDefault="00A23CE9" w:rsidP="007F0E4B">
      <w:pPr>
        <w:tabs>
          <w:tab w:val="left" w:pos="5781"/>
          <w:tab w:val="left" w:pos="6501"/>
          <w:tab w:val="left" w:pos="7221"/>
          <w:tab w:val="left" w:pos="7941"/>
          <w:tab w:val="left" w:pos="8661"/>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 w:val="left" w:pos="18741"/>
          <w:tab w:val="left" w:pos="19461"/>
          <w:tab w:val="left" w:pos="20181"/>
        </w:tabs>
        <w:suppressAutoHyphens/>
        <w:jc w:val="both"/>
        <w:rPr>
          <w:rFonts w:ascii="Times New Roman" w:hAnsi="Times New Roman" w:cs="Times New Roman"/>
          <w:spacing w:val="-3"/>
          <w:sz w:val="22"/>
          <w:szCs w:val="22"/>
        </w:rPr>
      </w:pPr>
    </w:p>
    <w:p w14:paraId="0689AB21" w14:textId="167D0BE4" w:rsidR="00C7351C" w:rsidRDefault="009816DC">
      <w:pPr>
        <w:tabs>
          <w:tab w:val="left" w:pos="5781"/>
          <w:tab w:val="left" w:pos="6501"/>
          <w:tab w:val="left" w:pos="7221"/>
          <w:tab w:val="left" w:pos="7941"/>
          <w:tab w:val="left" w:pos="8661"/>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 w:val="left" w:pos="18741"/>
          <w:tab w:val="left" w:pos="19461"/>
          <w:tab w:val="left" w:pos="20181"/>
        </w:tabs>
        <w:suppressAutoHyphens/>
        <w:jc w:val="both"/>
        <w:rPr>
          <w:rFonts w:ascii="Times New Roman" w:hAnsi="Times New Roman" w:cs="Times New Roman"/>
          <w:sz w:val="22"/>
          <w:szCs w:val="22"/>
        </w:rPr>
      </w:pPr>
      <w:r w:rsidRPr="00F542B2">
        <w:rPr>
          <w:rFonts w:ascii="Times New Roman" w:hAnsi="Times New Roman" w:cs="Times New Roman"/>
          <w:b/>
          <w:bCs/>
          <w:sz w:val="22"/>
          <w:szCs w:val="22"/>
          <w:u w:val="single"/>
        </w:rPr>
        <w:t>PRIMERO:</w:t>
      </w:r>
      <w:r w:rsidR="00C7351C" w:rsidRPr="00C7351C">
        <w:rPr>
          <w:rFonts w:ascii="Times New Roman" w:hAnsi="Times New Roman" w:cs="Times New Roman"/>
          <w:b/>
          <w:bCs/>
          <w:sz w:val="22"/>
          <w:szCs w:val="22"/>
        </w:rPr>
        <w:t xml:space="preserve"> Antecedentes.</w:t>
      </w:r>
      <w:r w:rsidR="00C7351C">
        <w:rPr>
          <w:rFonts w:ascii="Times New Roman" w:hAnsi="Times New Roman" w:cs="Times New Roman"/>
          <w:b/>
          <w:bCs/>
          <w:sz w:val="22"/>
          <w:szCs w:val="22"/>
        </w:rPr>
        <w:t xml:space="preserve"> </w:t>
      </w:r>
      <w:r w:rsidR="00B8233F">
        <w:rPr>
          <w:rFonts w:ascii="Times New Roman" w:hAnsi="Times New Roman" w:cs="Times New Roman"/>
          <w:sz w:val="22"/>
          <w:szCs w:val="22"/>
        </w:rPr>
        <w:t>Tricapitals es una empresa</w:t>
      </w:r>
      <w:r w:rsidR="002D75E8">
        <w:rPr>
          <w:rFonts w:ascii="Times New Roman" w:hAnsi="Times New Roman" w:cs="Times New Roman"/>
          <w:sz w:val="22"/>
          <w:szCs w:val="22"/>
        </w:rPr>
        <w:t xml:space="preserve"> (la “Empresa”)</w:t>
      </w:r>
      <w:r w:rsidR="00B8233F">
        <w:rPr>
          <w:rFonts w:ascii="Times New Roman" w:hAnsi="Times New Roman" w:cs="Times New Roman"/>
          <w:sz w:val="22"/>
          <w:szCs w:val="22"/>
        </w:rPr>
        <w:t xml:space="preserve"> dedicada a la asesoría en inversión inmobiliaria y a la intermediación en la compraventa de bienes inmuebles.</w:t>
      </w:r>
    </w:p>
    <w:p w14:paraId="6A76B27B" w14:textId="77777777" w:rsidR="00B8233F" w:rsidRDefault="00B8233F">
      <w:pPr>
        <w:tabs>
          <w:tab w:val="left" w:pos="5781"/>
          <w:tab w:val="left" w:pos="6501"/>
          <w:tab w:val="left" w:pos="7221"/>
          <w:tab w:val="left" w:pos="7941"/>
          <w:tab w:val="left" w:pos="8661"/>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 w:val="left" w:pos="18741"/>
          <w:tab w:val="left" w:pos="19461"/>
          <w:tab w:val="left" w:pos="20181"/>
        </w:tabs>
        <w:suppressAutoHyphens/>
        <w:jc w:val="both"/>
        <w:rPr>
          <w:rFonts w:ascii="Times New Roman" w:hAnsi="Times New Roman" w:cs="Times New Roman"/>
          <w:sz w:val="22"/>
          <w:szCs w:val="22"/>
        </w:rPr>
      </w:pPr>
    </w:p>
    <w:p w14:paraId="66A9F9F0" w14:textId="288898FF" w:rsidR="00B8233F" w:rsidRPr="00F542B2" w:rsidRDefault="00B8233F" w:rsidP="00B8233F">
      <w:pPr>
        <w:tabs>
          <w:tab w:val="left" w:pos="5781"/>
          <w:tab w:val="left" w:pos="6501"/>
          <w:tab w:val="left" w:pos="7221"/>
          <w:tab w:val="left" w:pos="7941"/>
          <w:tab w:val="left" w:pos="8661"/>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 w:val="left" w:pos="18741"/>
          <w:tab w:val="left" w:pos="19461"/>
          <w:tab w:val="left" w:pos="20181"/>
        </w:tabs>
        <w:suppressAutoHyphens/>
        <w:jc w:val="both"/>
        <w:rPr>
          <w:rFonts w:ascii="Times New Roman" w:hAnsi="Times New Roman" w:cs="Times New Roman"/>
          <w:b/>
          <w:bCs/>
          <w:sz w:val="22"/>
          <w:szCs w:val="22"/>
        </w:rPr>
      </w:pPr>
      <w:r w:rsidRPr="00B8233F">
        <w:rPr>
          <w:rFonts w:ascii="Times New Roman" w:hAnsi="Times New Roman" w:cs="Times New Roman"/>
          <w:b/>
          <w:bCs/>
          <w:sz w:val="22"/>
          <w:szCs w:val="22"/>
          <w:u w:val="single"/>
        </w:rPr>
        <w:t>SEGUNDO:</w:t>
      </w:r>
      <w:r w:rsidRPr="00B8233F">
        <w:rPr>
          <w:rFonts w:ascii="Times New Roman" w:hAnsi="Times New Roman" w:cs="Times New Roman"/>
          <w:b/>
          <w:bCs/>
          <w:sz w:val="22"/>
          <w:szCs w:val="22"/>
        </w:rPr>
        <w:t xml:space="preserve"> Campaña</w:t>
      </w:r>
      <w:r>
        <w:rPr>
          <w:rFonts w:ascii="Times New Roman" w:hAnsi="Times New Roman" w:cs="Times New Roman"/>
          <w:b/>
          <w:bCs/>
          <w:sz w:val="22"/>
          <w:szCs w:val="22"/>
        </w:rPr>
        <w:t xml:space="preserve"> de referidos</w:t>
      </w:r>
      <w:r w:rsidRPr="00B8233F">
        <w:rPr>
          <w:rFonts w:ascii="Times New Roman" w:hAnsi="Times New Roman" w:cs="Times New Roman"/>
          <w:b/>
          <w:bCs/>
          <w:sz w:val="22"/>
          <w:szCs w:val="22"/>
        </w:rPr>
        <w:t>.</w:t>
      </w:r>
      <w:r>
        <w:rPr>
          <w:rFonts w:ascii="Times New Roman" w:hAnsi="Times New Roman" w:cs="Times New Roman"/>
          <w:sz w:val="22"/>
          <w:szCs w:val="22"/>
        </w:rPr>
        <w:t xml:space="preserve"> La promoción contenida en estas Bases tiene por objeto </w:t>
      </w:r>
      <w:r w:rsidRPr="00F542B2">
        <w:rPr>
          <w:rFonts w:ascii="Times New Roman" w:hAnsi="Times New Roman" w:cs="Times New Roman"/>
          <w:sz w:val="22"/>
          <w:szCs w:val="22"/>
        </w:rPr>
        <w:t>otorga</w:t>
      </w:r>
      <w:r>
        <w:rPr>
          <w:rFonts w:ascii="Times New Roman" w:hAnsi="Times New Roman" w:cs="Times New Roman"/>
          <w:sz w:val="22"/>
          <w:szCs w:val="22"/>
        </w:rPr>
        <w:t>r</w:t>
      </w:r>
      <w:r w:rsidRPr="00F542B2">
        <w:rPr>
          <w:rFonts w:ascii="Times New Roman" w:hAnsi="Times New Roman" w:cs="Times New Roman"/>
          <w:sz w:val="22"/>
          <w:szCs w:val="22"/>
        </w:rPr>
        <w:t xml:space="preserve"> </w:t>
      </w:r>
      <w:r w:rsidR="002D75E8">
        <w:rPr>
          <w:rFonts w:ascii="Times New Roman" w:hAnsi="Times New Roman" w:cs="Times New Roman"/>
          <w:sz w:val="22"/>
          <w:szCs w:val="22"/>
        </w:rPr>
        <w:t>al público general</w:t>
      </w:r>
      <w:r>
        <w:rPr>
          <w:rFonts w:ascii="Times New Roman" w:hAnsi="Times New Roman" w:cs="Times New Roman"/>
          <w:sz w:val="22"/>
          <w:szCs w:val="22"/>
        </w:rPr>
        <w:t xml:space="preserve">, </w:t>
      </w:r>
      <w:r w:rsidR="002D75E8">
        <w:rPr>
          <w:rFonts w:ascii="Times New Roman" w:hAnsi="Times New Roman" w:cs="Times New Roman"/>
          <w:sz w:val="22"/>
          <w:szCs w:val="22"/>
        </w:rPr>
        <w:t>(sea que</w:t>
      </w:r>
      <w:r>
        <w:rPr>
          <w:rFonts w:ascii="Times New Roman" w:hAnsi="Times New Roman" w:cs="Times New Roman"/>
          <w:sz w:val="22"/>
          <w:szCs w:val="22"/>
        </w:rPr>
        <w:t xml:space="preserve"> </w:t>
      </w:r>
      <w:r w:rsidR="002D75E8">
        <w:rPr>
          <w:rFonts w:ascii="Times New Roman" w:hAnsi="Times New Roman" w:cs="Times New Roman"/>
          <w:sz w:val="22"/>
          <w:szCs w:val="22"/>
        </w:rPr>
        <w:t xml:space="preserve">se trate de personas que </w:t>
      </w:r>
      <w:r>
        <w:rPr>
          <w:rFonts w:ascii="Times New Roman" w:hAnsi="Times New Roman" w:cs="Times New Roman"/>
          <w:sz w:val="22"/>
          <w:szCs w:val="22"/>
        </w:rPr>
        <w:t>hayan invertido</w:t>
      </w:r>
      <w:r w:rsidR="002D75E8">
        <w:rPr>
          <w:rFonts w:ascii="Times New Roman" w:hAnsi="Times New Roman" w:cs="Times New Roman"/>
          <w:sz w:val="22"/>
          <w:szCs w:val="22"/>
        </w:rPr>
        <w:t xml:space="preserve"> o no</w:t>
      </w:r>
      <w:r>
        <w:rPr>
          <w:rFonts w:ascii="Times New Roman" w:hAnsi="Times New Roman" w:cs="Times New Roman"/>
          <w:sz w:val="22"/>
          <w:szCs w:val="22"/>
        </w:rPr>
        <w:t xml:space="preserve"> previamente a través de </w:t>
      </w:r>
      <w:r w:rsidR="002D75E8">
        <w:rPr>
          <w:rFonts w:ascii="Times New Roman" w:hAnsi="Times New Roman" w:cs="Times New Roman"/>
          <w:sz w:val="22"/>
          <w:szCs w:val="22"/>
        </w:rPr>
        <w:t>la</w:t>
      </w:r>
      <w:r>
        <w:rPr>
          <w:rFonts w:ascii="Times New Roman" w:hAnsi="Times New Roman" w:cs="Times New Roman"/>
          <w:sz w:val="22"/>
          <w:szCs w:val="22"/>
        </w:rPr>
        <w:t xml:space="preserve"> </w:t>
      </w:r>
      <w:r w:rsidR="002D75E8">
        <w:rPr>
          <w:rFonts w:ascii="Times New Roman" w:hAnsi="Times New Roman" w:cs="Times New Roman"/>
          <w:sz w:val="22"/>
          <w:szCs w:val="22"/>
        </w:rPr>
        <w:t>E</w:t>
      </w:r>
      <w:r>
        <w:rPr>
          <w:rFonts w:ascii="Times New Roman" w:hAnsi="Times New Roman" w:cs="Times New Roman"/>
          <w:sz w:val="22"/>
          <w:szCs w:val="22"/>
        </w:rPr>
        <w:t>mpresa</w:t>
      </w:r>
      <w:r w:rsidR="002D75E8">
        <w:rPr>
          <w:rFonts w:ascii="Times New Roman" w:hAnsi="Times New Roman" w:cs="Times New Roman"/>
          <w:sz w:val="22"/>
          <w:szCs w:val="22"/>
        </w:rPr>
        <w:t>)</w:t>
      </w:r>
      <w:r>
        <w:rPr>
          <w:rFonts w:ascii="Times New Roman" w:hAnsi="Times New Roman" w:cs="Times New Roman"/>
          <w:sz w:val="22"/>
          <w:szCs w:val="22"/>
        </w:rPr>
        <w:t xml:space="preserve">, </w:t>
      </w:r>
      <w:r w:rsidRPr="00F542B2">
        <w:rPr>
          <w:rFonts w:ascii="Times New Roman" w:hAnsi="Times New Roman" w:cs="Times New Roman"/>
          <w:sz w:val="22"/>
          <w:szCs w:val="22"/>
        </w:rPr>
        <w:t>la posibilidad de obtener</w:t>
      </w:r>
      <w:r>
        <w:rPr>
          <w:rFonts w:ascii="Times New Roman" w:hAnsi="Times New Roman" w:cs="Times New Roman"/>
          <w:sz w:val="22"/>
          <w:szCs w:val="22"/>
        </w:rPr>
        <w:t xml:space="preserve"> un</w:t>
      </w:r>
      <w:r w:rsidRPr="00F542B2">
        <w:rPr>
          <w:rFonts w:ascii="Times New Roman" w:hAnsi="Times New Roman" w:cs="Times New Roman"/>
          <w:sz w:val="22"/>
          <w:szCs w:val="22"/>
        </w:rPr>
        <w:t xml:space="preserve"> premio por los terceros referidos que </w:t>
      </w:r>
      <w:r>
        <w:rPr>
          <w:rFonts w:ascii="Times New Roman" w:hAnsi="Times New Roman" w:cs="Times New Roman"/>
          <w:sz w:val="22"/>
          <w:szCs w:val="22"/>
        </w:rPr>
        <w:t>incorporen</w:t>
      </w:r>
      <w:r w:rsidRPr="00F542B2">
        <w:rPr>
          <w:rFonts w:ascii="Times New Roman" w:hAnsi="Times New Roman" w:cs="Times New Roman"/>
          <w:sz w:val="22"/>
          <w:szCs w:val="22"/>
        </w:rPr>
        <w:t xml:space="preserve"> a su vez </w:t>
      </w:r>
      <w:r>
        <w:rPr>
          <w:rFonts w:ascii="Times New Roman" w:hAnsi="Times New Roman" w:cs="Times New Roman"/>
          <w:sz w:val="22"/>
          <w:szCs w:val="22"/>
        </w:rPr>
        <w:t xml:space="preserve">a la lista de </w:t>
      </w:r>
      <w:r w:rsidRPr="00F542B2">
        <w:rPr>
          <w:rFonts w:ascii="Times New Roman" w:hAnsi="Times New Roman" w:cs="Times New Roman"/>
          <w:sz w:val="22"/>
          <w:szCs w:val="22"/>
        </w:rPr>
        <w:t>clientes de Tricapitals</w:t>
      </w:r>
      <w:r>
        <w:rPr>
          <w:rFonts w:ascii="Times New Roman" w:hAnsi="Times New Roman" w:cs="Times New Roman"/>
          <w:sz w:val="22"/>
          <w:szCs w:val="22"/>
        </w:rPr>
        <w:t>, según los términos y condiciones que se expresan más adelante.</w:t>
      </w:r>
    </w:p>
    <w:p w14:paraId="21E6638D" w14:textId="77777777" w:rsidR="00B8233F" w:rsidRPr="00B8233F" w:rsidRDefault="00B8233F">
      <w:pPr>
        <w:tabs>
          <w:tab w:val="left" w:pos="5781"/>
          <w:tab w:val="left" w:pos="6501"/>
          <w:tab w:val="left" w:pos="7221"/>
          <w:tab w:val="left" w:pos="7941"/>
          <w:tab w:val="left" w:pos="8661"/>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 w:val="left" w:pos="18741"/>
          <w:tab w:val="left" w:pos="19461"/>
          <w:tab w:val="left" w:pos="20181"/>
        </w:tabs>
        <w:suppressAutoHyphens/>
        <w:jc w:val="both"/>
        <w:rPr>
          <w:rFonts w:ascii="Times New Roman" w:hAnsi="Times New Roman" w:cs="Times New Roman"/>
          <w:sz w:val="22"/>
          <w:szCs w:val="22"/>
          <w:u w:val="single"/>
        </w:rPr>
      </w:pPr>
    </w:p>
    <w:p w14:paraId="1E85D943" w14:textId="77777777" w:rsidR="00B8233F" w:rsidRDefault="00B8233F">
      <w:pPr>
        <w:tabs>
          <w:tab w:val="left" w:pos="5781"/>
          <w:tab w:val="left" w:pos="6501"/>
          <w:tab w:val="left" w:pos="7221"/>
          <w:tab w:val="left" w:pos="7941"/>
          <w:tab w:val="left" w:pos="8661"/>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 w:val="left" w:pos="18741"/>
          <w:tab w:val="left" w:pos="19461"/>
          <w:tab w:val="left" w:pos="20181"/>
        </w:tabs>
        <w:suppressAutoHyphens/>
        <w:jc w:val="both"/>
        <w:rPr>
          <w:rFonts w:ascii="Times New Roman" w:hAnsi="Times New Roman" w:cs="Times New Roman"/>
          <w:b/>
          <w:bCs/>
          <w:sz w:val="22"/>
          <w:szCs w:val="22"/>
        </w:rPr>
      </w:pPr>
      <w:r w:rsidRPr="00B8233F">
        <w:rPr>
          <w:rFonts w:ascii="Times New Roman" w:hAnsi="Times New Roman" w:cs="Times New Roman"/>
          <w:b/>
          <w:bCs/>
          <w:sz w:val="22"/>
          <w:szCs w:val="22"/>
          <w:u w:val="single"/>
        </w:rPr>
        <w:t>TERCERO:</w:t>
      </w:r>
      <w:r w:rsidR="00715593" w:rsidRPr="00F542B2">
        <w:rPr>
          <w:rFonts w:ascii="Times New Roman" w:hAnsi="Times New Roman" w:cs="Times New Roman"/>
          <w:b/>
          <w:bCs/>
          <w:sz w:val="22"/>
          <w:szCs w:val="22"/>
        </w:rPr>
        <w:t xml:space="preserve"> </w:t>
      </w:r>
      <w:r>
        <w:rPr>
          <w:rFonts w:ascii="Times New Roman" w:hAnsi="Times New Roman" w:cs="Times New Roman"/>
          <w:b/>
          <w:bCs/>
          <w:sz w:val="22"/>
          <w:szCs w:val="22"/>
        </w:rPr>
        <w:t>Definiciones</w:t>
      </w:r>
      <w:r w:rsidR="00715593" w:rsidRPr="00F542B2">
        <w:rPr>
          <w:rFonts w:ascii="Times New Roman" w:hAnsi="Times New Roman" w:cs="Times New Roman"/>
          <w:b/>
          <w:bCs/>
          <w:sz w:val="22"/>
          <w:szCs w:val="22"/>
        </w:rPr>
        <w:t xml:space="preserve">. </w:t>
      </w:r>
    </w:p>
    <w:p w14:paraId="0FECAC4B" w14:textId="77777777" w:rsidR="00B8233F" w:rsidRDefault="00B8233F">
      <w:pPr>
        <w:tabs>
          <w:tab w:val="left" w:pos="5781"/>
          <w:tab w:val="left" w:pos="6501"/>
          <w:tab w:val="left" w:pos="7221"/>
          <w:tab w:val="left" w:pos="7941"/>
          <w:tab w:val="left" w:pos="8661"/>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 w:val="left" w:pos="18741"/>
          <w:tab w:val="left" w:pos="19461"/>
          <w:tab w:val="left" w:pos="20181"/>
        </w:tabs>
        <w:suppressAutoHyphens/>
        <w:jc w:val="both"/>
        <w:rPr>
          <w:rFonts w:ascii="Times New Roman" w:hAnsi="Times New Roman" w:cs="Times New Roman"/>
          <w:b/>
          <w:bCs/>
          <w:sz w:val="22"/>
          <w:szCs w:val="22"/>
        </w:rPr>
      </w:pPr>
    </w:p>
    <w:p w14:paraId="059A81A1" w14:textId="767E3FBB" w:rsidR="004D015E" w:rsidRPr="004D015E" w:rsidRDefault="002F765E" w:rsidP="00B8233F">
      <w:pPr>
        <w:numPr>
          <w:ilvl w:val="0"/>
          <w:numId w:val="6"/>
        </w:numPr>
        <w:tabs>
          <w:tab w:val="left" w:pos="0"/>
          <w:tab w:val="left" w:pos="567"/>
          <w:tab w:val="left" w:pos="6501"/>
          <w:tab w:val="left" w:pos="7221"/>
          <w:tab w:val="left" w:pos="7941"/>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 w:val="left" w:pos="18741"/>
          <w:tab w:val="left" w:pos="19461"/>
          <w:tab w:val="left" w:pos="20181"/>
        </w:tabs>
        <w:suppressAutoHyphens/>
        <w:ind w:left="0" w:firstLine="0"/>
        <w:jc w:val="both"/>
        <w:rPr>
          <w:rFonts w:ascii="Times New Roman" w:hAnsi="Times New Roman" w:cs="Times New Roman"/>
          <w:spacing w:val="-3"/>
          <w:sz w:val="22"/>
          <w:szCs w:val="22"/>
          <w:lang w:val="es-ES"/>
        </w:rPr>
      </w:pPr>
      <w:r w:rsidRPr="002F765E">
        <w:rPr>
          <w:rFonts w:ascii="Times New Roman" w:hAnsi="Times New Roman" w:cs="Times New Roman"/>
          <w:i/>
          <w:iCs/>
          <w:spacing w:val="-3"/>
          <w:sz w:val="22"/>
          <w:szCs w:val="22"/>
          <w:lang w:val="es-ES"/>
        </w:rPr>
        <w:t>Referenciador</w:t>
      </w:r>
      <w:r w:rsidR="004D015E">
        <w:rPr>
          <w:rFonts w:ascii="Times New Roman" w:hAnsi="Times New Roman" w:cs="Times New Roman"/>
          <w:spacing w:val="-3"/>
          <w:sz w:val="22"/>
          <w:szCs w:val="22"/>
          <w:lang w:val="es-ES"/>
        </w:rPr>
        <w:t>: Es</w:t>
      </w:r>
      <w:r w:rsidR="00772EA7">
        <w:rPr>
          <w:rFonts w:ascii="Times New Roman" w:hAnsi="Times New Roman" w:cs="Times New Roman"/>
          <w:spacing w:val="-3"/>
          <w:sz w:val="22"/>
          <w:szCs w:val="22"/>
          <w:lang w:val="es-ES"/>
        </w:rPr>
        <w:t xml:space="preserve"> cualquier </w:t>
      </w:r>
      <w:r w:rsidR="002D75E8">
        <w:rPr>
          <w:rFonts w:ascii="Times New Roman" w:hAnsi="Times New Roman" w:cs="Times New Roman"/>
          <w:spacing w:val="-3"/>
          <w:sz w:val="22"/>
          <w:szCs w:val="22"/>
          <w:lang w:val="es-ES"/>
        </w:rPr>
        <w:t>persona que, mediante recomendación, logre que un tercero Referido invierta a través de la Empresa.</w:t>
      </w:r>
    </w:p>
    <w:p w14:paraId="136BC2CD" w14:textId="77777777" w:rsidR="009816DC" w:rsidRPr="00F542B2" w:rsidRDefault="00B8233F" w:rsidP="00B8233F">
      <w:pPr>
        <w:numPr>
          <w:ilvl w:val="0"/>
          <w:numId w:val="6"/>
        </w:numPr>
        <w:tabs>
          <w:tab w:val="left" w:pos="0"/>
          <w:tab w:val="left" w:pos="567"/>
          <w:tab w:val="left" w:pos="6501"/>
          <w:tab w:val="left" w:pos="7221"/>
          <w:tab w:val="left" w:pos="7941"/>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 w:val="left" w:pos="18741"/>
          <w:tab w:val="left" w:pos="19461"/>
          <w:tab w:val="left" w:pos="20181"/>
        </w:tabs>
        <w:suppressAutoHyphens/>
        <w:ind w:left="0" w:firstLine="0"/>
        <w:jc w:val="both"/>
        <w:rPr>
          <w:rFonts w:ascii="Times New Roman" w:hAnsi="Times New Roman" w:cs="Times New Roman"/>
          <w:spacing w:val="-3"/>
          <w:sz w:val="22"/>
          <w:szCs w:val="22"/>
          <w:lang w:val="es-ES"/>
        </w:rPr>
      </w:pPr>
      <w:r w:rsidRPr="004D015E">
        <w:rPr>
          <w:rFonts w:ascii="Times New Roman" w:hAnsi="Times New Roman" w:cs="Times New Roman"/>
          <w:i/>
          <w:iCs/>
          <w:sz w:val="22"/>
          <w:szCs w:val="22"/>
        </w:rPr>
        <w:t>Referido:</w:t>
      </w:r>
      <w:r>
        <w:rPr>
          <w:rFonts w:ascii="Times New Roman" w:hAnsi="Times New Roman" w:cs="Times New Roman"/>
          <w:sz w:val="22"/>
          <w:szCs w:val="22"/>
        </w:rPr>
        <w:t xml:space="preserve"> </w:t>
      </w:r>
      <w:r w:rsidR="000A52E3" w:rsidRPr="00F542B2">
        <w:rPr>
          <w:rFonts w:ascii="Times New Roman" w:hAnsi="Times New Roman" w:cs="Times New Roman"/>
          <w:sz w:val="22"/>
          <w:szCs w:val="22"/>
        </w:rPr>
        <w:t>E</w:t>
      </w:r>
      <w:r w:rsidR="00715593" w:rsidRPr="00F542B2">
        <w:rPr>
          <w:rFonts w:ascii="Times New Roman" w:hAnsi="Times New Roman" w:cs="Times New Roman"/>
          <w:sz w:val="22"/>
          <w:szCs w:val="22"/>
        </w:rPr>
        <w:t xml:space="preserve">s cualquier persona natural o jurídica que </w:t>
      </w:r>
      <w:r w:rsidR="00B036E8">
        <w:rPr>
          <w:rFonts w:ascii="Times New Roman" w:hAnsi="Times New Roman" w:cs="Times New Roman"/>
          <w:sz w:val="22"/>
          <w:szCs w:val="22"/>
        </w:rPr>
        <w:t>firme una promesa de compraventa de</w:t>
      </w:r>
      <w:r w:rsidR="00715593" w:rsidRPr="00F542B2">
        <w:rPr>
          <w:rFonts w:ascii="Times New Roman" w:hAnsi="Times New Roman" w:cs="Times New Roman"/>
          <w:sz w:val="22"/>
          <w:szCs w:val="22"/>
        </w:rPr>
        <w:t xml:space="preserve"> una</w:t>
      </w:r>
      <w:r w:rsidR="004D015E">
        <w:rPr>
          <w:rFonts w:ascii="Times New Roman" w:hAnsi="Times New Roman" w:cs="Times New Roman"/>
          <w:sz w:val="22"/>
          <w:szCs w:val="22"/>
        </w:rPr>
        <w:t xml:space="preserve"> o más</w:t>
      </w:r>
      <w:r w:rsidR="00715593" w:rsidRPr="00F542B2">
        <w:rPr>
          <w:rFonts w:ascii="Times New Roman" w:hAnsi="Times New Roman" w:cs="Times New Roman"/>
          <w:sz w:val="22"/>
          <w:szCs w:val="22"/>
        </w:rPr>
        <w:t xml:space="preserve"> unidad</w:t>
      </w:r>
      <w:r w:rsidR="004D015E">
        <w:rPr>
          <w:rFonts w:ascii="Times New Roman" w:hAnsi="Times New Roman" w:cs="Times New Roman"/>
          <w:sz w:val="22"/>
          <w:szCs w:val="22"/>
        </w:rPr>
        <w:t>es</w:t>
      </w:r>
      <w:r w:rsidR="00715593" w:rsidRPr="00F542B2">
        <w:rPr>
          <w:rFonts w:ascii="Times New Roman" w:hAnsi="Times New Roman" w:cs="Times New Roman"/>
          <w:sz w:val="22"/>
          <w:szCs w:val="22"/>
        </w:rPr>
        <w:t xml:space="preserve"> </w:t>
      </w:r>
      <w:r w:rsidR="00B036E8">
        <w:rPr>
          <w:rFonts w:ascii="Times New Roman" w:hAnsi="Times New Roman" w:cs="Times New Roman"/>
          <w:sz w:val="22"/>
          <w:szCs w:val="22"/>
        </w:rPr>
        <w:t>a través de</w:t>
      </w:r>
      <w:r w:rsidR="00715593" w:rsidRPr="00F542B2">
        <w:rPr>
          <w:rFonts w:ascii="Times New Roman" w:hAnsi="Times New Roman" w:cs="Times New Roman"/>
          <w:sz w:val="22"/>
          <w:szCs w:val="22"/>
        </w:rPr>
        <w:t xml:space="preserve"> Tricapitals, en base a la recomendación que le haya hecho un </w:t>
      </w:r>
      <w:r w:rsidR="002F765E">
        <w:rPr>
          <w:rFonts w:ascii="Times New Roman" w:hAnsi="Times New Roman" w:cs="Times New Roman"/>
          <w:sz w:val="22"/>
          <w:szCs w:val="22"/>
        </w:rPr>
        <w:t>Referenciador</w:t>
      </w:r>
      <w:r w:rsidR="004D015E">
        <w:rPr>
          <w:rFonts w:ascii="Times New Roman" w:hAnsi="Times New Roman" w:cs="Times New Roman"/>
          <w:sz w:val="22"/>
          <w:szCs w:val="22"/>
        </w:rPr>
        <w:t>.</w:t>
      </w:r>
    </w:p>
    <w:p w14:paraId="281CE6A0" w14:textId="77777777" w:rsidR="00715593" w:rsidRPr="00F542B2" w:rsidRDefault="00715593" w:rsidP="00224216">
      <w:pPr>
        <w:spacing w:line="360" w:lineRule="auto"/>
        <w:jc w:val="both"/>
        <w:rPr>
          <w:rFonts w:ascii="Times New Roman" w:hAnsi="Times New Roman" w:cs="Times New Roman"/>
          <w:b/>
          <w:bCs/>
          <w:sz w:val="22"/>
          <w:szCs w:val="22"/>
        </w:rPr>
      </w:pPr>
    </w:p>
    <w:p w14:paraId="77C84BC8" w14:textId="77777777" w:rsidR="00790581" w:rsidRPr="00F542B2" w:rsidRDefault="00F560E5" w:rsidP="00224216">
      <w:pPr>
        <w:spacing w:line="360" w:lineRule="auto"/>
        <w:jc w:val="both"/>
        <w:rPr>
          <w:rFonts w:ascii="Times New Roman" w:hAnsi="Times New Roman" w:cs="Times New Roman"/>
          <w:sz w:val="22"/>
          <w:szCs w:val="22"/>
        </w:rPr>
      </w:pPr>
      <w:r>
        <w:rPr>
          <w:rFonts w:ascii="Times New Roman" w:hAnsi="Times New Roman" w:cs="Times New Roman"/>
          <w:b/>
          <w:bCs/>
          <w:sz w:val="22"/>
          <w:szCs w:val="22"/>
          <w:u w:val="single"/>
        </w:rPr>
        <w:t>CUARTO</w:t>
      </w:r>
      <w:r w:rsidR="00F542B2" w:rsidRPr="00F542B2">
        <w:rPr>
          <w:rFonts w:ascii="Times New Roman" w:hAnsi="Times New Roman" w:cs="Times New Roman"/>
          <w:b/>
          <w:bCs/>
          <w:sz w:val="22"/>
          <w:szCs w:val="22"/>
          <w:u w:val="single"/>
        </w:rPr>
        <w:t>:</w:t>
      </w:r>
      <w:r w:rsidR="00224216" w:rsidRPr="00F542B2">
        <w:rPr>
          <w:rFonts w:ascii="Times New Roman" w:hAnsi="Times New Roman" w:cs="Times New Roman"/>
          <w:sz w:val="22"/>
          <w:szCs w:val="22"/>
        </w:rPr>
        <w:t xml:space="preserve"> </w:t>
      </w:r>
      <w:r w:rsidR="00715593" w:rsidRPr="00F542B2">
        <w:rPr>
          <w:rFonts w:ascii="Times New Roman" w:hAnsi="Times New Roman" w:cs="Times New Roman"/>
          <w:b/>
          <w:bCs/>
          <w:sz w:val="22"/>
          <w:szCs w:val="22"/>
        </w:rPr>
        <w:t>Requisitos.</w:t>
      </w:r>
      <w:r w:rsidR="009816DC" w:rsidRPr="00F542B2">
        <w:rPr>
          <w:rFonts w:ascii="Times New Roman" w:hAnsi="Times New Roman" w:cs="Times New Roman"/>
          <w:sz w:val="22"/>
          <w:szCs w:val="22"/>
        </w:rPr>
        <w:t xml:space="preserve"> </w:t>
      </w:r>
      <w:r w:rsidR="00715593" w:rsidRPr="00F542B2">
        <w:rPr>
          <w:rFonts w:ascii="Times New Roman" w:hAnsi="Times New Roman" w:cs="Times New Roman"/>
          <w:sz w:val="22"/>
          <w:szCs w:val="22"/>
        </w:rPr>
        <w:t>Para qu</w:t>
      </w:r>
      <w:r w:rsidR="002F765E">
        <w:rPr>
          <w:rFonts w:ascii="Times New Roman" w:hAnsi="Times New Roman" w:cs="Times New Roman"/>
          <w:sz w:val="22"/>
          <w:szCs w:val="22"/>
        </w:rPr>
        <w:t xml:space="preserve">e un Referenciador pueda </w:t>
      </w:r>
      <w:r w:rsidR="00715593" w:rsidRPr="00F542B2">
        <w:rPr>
          <w:rFonts w:ascii="Times New Roman" w:hAnsi="Times New Roman" w:cs="Times New Roman"/>
          <w:sz w:val="22"/>
          <w:szCs w:val="22"/>
        </w:rPr>
        <w:t>exigi</w:t>
      </w:r>
      <w:r w:rsidR="002F765E">
        <w:rPr>
          <w:rFonts w:ascii="Times New Roman" w:hAnsi="Times New Roman" w:cs="Times New Roman"/>
          <w:sz w:val="22"/>
          <w:szCs w:val="22"/>
        </w:rPr>
        <w:t>r</w:t>
      </w:r>
      <w:r w:rsidR="00715593" w:rsidRPr="00F542B2">
        <w:rPr>
          <w:rFonts w:ascii="Times New Roman" w:hAnsi="Times New Roman" w:cs="Times New Roman"/>
          <w:sz w:val="22"/>
          <w:szCs w:val="22"/>
        </w:rPr>
        <w:t xml:space="preserve"> el </w:t>
      </w:r>
      <w:r w:rsidR="000871F9" w:rsidRPr="00F542B2">
        <w:rPr>
          <w:rFonts w:ascii="Times New Roman" w:hAnsi="Times New Roman" w:cs="Times New Roman"/>
          <w:sz w:val="22"/>
          <w:szCs w:val="22"/>
        </w:rPr>
        <w:t>premio</w:t>
      </w:r>
      <w:r w:rsidR="00715593" w:rsidRPr="00F542B2">
        <w:rPr>
          <w:rFonts w:ascii="Times New Roman" w:hAnsi="Times New Roman" w:cs="Times New Roman"/>
          <w:sz w:val="22"/>
          <w:szCs w:val="22"/>
        </w:rPr>
        <w:t xml:space="preserve"> por referid</w:t>
      </w:r>
      <w:r w:rsidR="000871F9" w:rsidRPr="00F542B2">
        <w:rPr>
          <w:rFonts w:ascii="Times New Roman" w:hAnsi="Times New Roman" w:cs="Times New Roman"/>
          <w:sz w:val="22"/>
          <w:szCs w:val="22"/>
        </w:rPr>
        <w:t>o</w:t>
      </w:r>
      <w:r w:rsidR="00715593" w:rsidRPr="00F542B2">
        <w:rPr>
          <w:rFonts w:ascii="Times New Roman" w:hAnsi="Times New Roman" w:cs="Times New Roman"/>
          <w:sz w:val="22"/>
          <w:szCs w:val="22"/>
        </w:rPr>
        <w:t xml:space="preserve"> </w:t>
      </w:r>
      <w:r w:rsidR="000871F9" w:rsidRPr="00F542B2">
        <w:rPr>
          <w:rFonts w:ascii="Times New Roman" w:hAnsi="Times New Roman" w:cs="Times New Roman"/>
          <w:sz w:val="22"/>
          <w:szCs w:val="22"/>
        </w:rPr>
        <w:t>d</w:t>
      </w:r>
      <w:r w:rsidR="00715593" w:rsidRPr="00F542B2">
        <w:rPr>
          <w:rFonts w:ascii="Times New Roman" w:hAnsi="Times New Roman" w:cs="Times New Roman"/>
          <w:sz w:val="22"/>
          <w:szCs w:val="22"/>
        </w:rPr>
        <w:t>ebe cumpli</w:t>
      </w:r>
      <w:r w:rsidR="002F765E">
        <w:rPr>
          <w:rFonts w:ascii="Times New Roman" w:hAnsi="Times New Roman" w:cs="Times New Roman"/>
          <w:sz w:val="22"/>
          <w:szCs w:val="22"/>
        </w:rPr>
        <w:t>r</w:t>
      </w:r>
      <w:r w:rsidR="000871F9" w:rsidRPr="00F542B2">
        <w:rPr>
          <w:rFonts w:ascii="Times New Roman" w:hAnsi="Times New Roman" w:cs="Times New Roman"/>
          <w:sz w:val="22"/>
          <w:szCs w:val="22"/>
        </w:rPr>
        <w:t xml:space="preserve"> </w:t>
      </w:r>
      <w:r w:rsidR="00715593" w:rsidRPr="00F542B2">
        <w:rPr>
          <w:rFonts w:ascii="Times New Roman" w:hAnsi="Times New Roman" w:cs="Times New Roman"/>
          <w:sz w:val="22"/>
          <w:szCs w:val="22"/>
        </w:rPr>
        <w:t>los siguientes requisitos:</w:t>
      </w:r>
    </w:p>
    <w:p w14:paraId="5A1038AE" w14:textId="77777777" w:rsidR="00715593" w:rsidRPr="00F542B2" w:rsidRDefault="002F765E" w:rsidP="008672C5">
      <w:pPr>
        <w:numPr>
          <w:ilvl w:val="0"/>
          <w:numId w:val="3"/>
        </w:numPr>
        <w:spacing w:line="360" w:lineRule="auto"/>
        <w:ind w:left="426"/>
        <w:jc w:val="both"/>
        <w:rPr>
          <w:rFonts w:ascii="Times New Roman" w:hAnsi="Times New Roman" w:cs="Times New Roman"/>
          <w:sz w:val="22"/>
          <w:szCs w:val="22"/>
        </w:rPr>
      </w:pPr>
      <w:r>
        <w:rPr>
          <w:rFonts w:ascii="Times New Roman" w:hAnsi="Times New Roman" w:cs="Times New Roman"/>
          <w:sz w:val="22"/>
          <w:szCs w:val="22"/>
        </w:rPr>
        <w:t>El</w:t>
      </w:r>
      <w:r w:rsidR="00B036E8">
        <w:rPr>
          <w:rFonts w:ascii="Times New Roman" w:hAnsi="Times New Roman" w:cs="Times New Roman"/>
          <w:sz w:val="22"/>
          <w:szCs w:val="22"/>
        </w:rPr>
        <w:t xml:space="preserve"> </w:t>
      </w:r>
      <w:r>
        <w:rPr>
          <w:rFonts w:ascii="Times New Roman" w:hAnsi="Times New Roman" w:cs="Times New Roman"/>
          <w:sz w:val="22"/>
          <w:szCs w:val="22"/>
        </w:rPr>
        <w:t>R</w:t>
      </w:r>
      <w:r w:rsidR="00B036E8">
        <w:rPr>
          <w:rFonts w:ascii="Times New Roman" w:hAnsi="Times New Roman" w:cs="Times New Roman"/>
          <w:sz w:val="22"/>
          <w:szCs w:val="22"/>
        </w:rPr>
        <w:t>eferido debe</w:t>
      </w:r>
      <w:r w:rsidR="000871F9" w:rsidRPr="00F542B2">
        <w:rPr>
          <w:rFonts w:ascii="Times New Roman" w:hAnsi="Times New Roman" w:cs="Times New Roman"/>
          <w:sz w:val="22"/>
          <w:szCs w:val="22"/>
        </w:rPr>
        <w:t xml:space="preserve"> </w:t>
      </w:r>
      <w:r w:rsidR="00F542B2">
        <w:rPr>
          <w:rFonts w:ascii="Times New Roman" w:hAnsi="Times New Roman" w:cs="Times New Roman"/>
          <w:sz w:val="22"/>
          <w:szCs w:val="22"/>
        </w:rPr>
        <w:t xml:space="preserve">haber </w:t>
      </w:r>
      <w:r w:rsidR="000871F9" w:rsidRPr="00F542B2">
        <w:rPr>
          <w:rFonts w:ascii="Times New Roman" w:hAnsi="Times New Roman" w:cs="Times New Roman"/>
          <w:sz w:val="22"/>
          <w:szCs w:val="22"/>
        </w:rPr>
        <w:t>firma</w:t>
      </w:r>
      <w:r w:rsidR="00F542B2">
        <w:rPr>
          <w:rFonts w:ascii="Times New Roman" w:hAnsi="Times New Roman" w:cs="Times New Roman"/>
          <w:sz w:val="22"/>
          <w:szCs w:val="22"/>
        </w:rPr>
        <w:t>do</w:t>
      </w:r>
      <w:r w:rsidR="000871F9" w:rsidRPr="00F542B2">
        <w:rPr>
          <w:rFonts w:ascii="Times New Roman" w:hAnsi="Times New Roman" w:cs="Times New Roman"/>
          <w:sz w:val="22"/>
          <w:szCs w:val="22"/>
        </w:rPr>
        <w:t xml:space="preserve"> promesa </w:t>
      </w:r>
      <w:r>
        <w:rPr>
          <w:rFonts w:ascii="Times New Roman" w:hAnsi="Times New Roman" w:cs="Times New Roman"/>
          <w:sz w:val="22"/>
          <w:szCs w:val="22"/>
        </w:rPr>
        <w:t xml:space="preserve">o escritura </w:t>
      </w:r>
      <w:r w:rsidR="000871F9" w:rsidRPr="00F542B2">
        <w:rPr>
          <w:rFonts w:ascii="Times New Roman" w:hAnsi="Times New Roman" w:cs="Times New Roman"/>
          <w:sz w:val="22"/>
          <w:szCs w:val="22"/>
        </w:rPr>
        <w:t xml:space="preserve">de compraventa respecto de una </w:t>
      </w:r>
      <w:r>
        <w:rPr>
          <w:rFonts w:ascii="Times New Roman" w:hAnsi="Times New Roman" w:cs="Times New Roman"/>
          <w:sz w:val="22"/>
          <w:szCs w:val="22"/>
        </w:rPr>
        <w:t xml:space="preserve">o más </w:t>
      </w:r>
      <w:r w:rsidR="000871F9" w:rsidRPr="00F542B2">
        <w:rPr>
          <w:rFonts w:ascii="Times New Roman" w:hAnsi="Times New Roman" w:cs="Times New Roman"/>
          <w:sz w:val="22"/>
          <w:szCs w:val="22"/>
        </w:rPr>
        <w:t>unidad</w:t>
      </w:r>
      <w:r>
        <w:rPr>
          <w:rFonts w:ascii="Times New Roman" w:hAnsi="Times New Roman" w:cs="Times New Roman"/>
          <w:sz w:val="22"/>
          <w:szCs w:val="22"/>
        </w:rPr>
        <w:t>es</w:t>
      </w:r>
      <w:r w:rsidR="000871F9" w:rsidRPr="00F542B2">
        <w:rPr>
          <w:rFonts w:ascii="Times New Roman" w:hAnsi="Times New Roman" w:cs="Times New Roman"/>
          <w:sz w:val="22"/>
          <w:szCs w:val="22"/>
        </w:rPr>
        <w:t xml:space="preserve"> en alguno de los proyectos inmobiliarios de la cartera de Tricapitals</w:t>
      </w:r>
      <w:r w:rsidR="00E13CC0">
        <w:rPr>
          <w:rFonts w:ascii="Times New Roman" w:hAnsi="Times New Roman" w:cs="Times New Roman"/>
          <w:sz w:val="22"/>
          <w:szCs w:val="22"/>
        </w:rPr>
        <w:t xml:space="preserve"> en territorio chileno.</w:t>
      </w:r>
    </w:p>
    <w:p w14:paraId="3B5B6352" w14:textId="77777777" w:rsidR="000871F9" w:rsidRPr="00F542B2" w:rsidRDefault="002F765E" w:rsidP="008672C5">
      <w:pPr>
        <w:numPr>
          <w:ilvl w:val="0"/>
          <w:numId w:val="3"/>
        </w:numPr>
        <w:spacing w:line="360" w:lineRule="auto"/>
        <w:ind w:left="426"/>
        <w:jc w:val="both"/>
        <w:rPr>
          <w:rFonts w:ascii="Times New Roman" w:hAnsi="Times New Roman" w:cs="Times New Roman"/>
          <w:sz w:val="22"/>
          <w:szCs w:val="22"/>
        </w:rPr>
      </w:pPr>
      <w:r>
        <w:rPr>
          <w:rFonts w:ascii="Times New Roman" w:hAnsi="Times New Roman" w:cs="Times New Roman"/>
          <w:sz w:val="22"/>
          <w:szCs w:val="22"/>
        </w:rPr>
        <w:t>El Referido</w:t>
      </w:r>
      <w:r w:rsidR="000871F9" w:rsidRPr="00F542B2">
        <w:rPr>
          <w:rFonts w:ascii="Times New Roman" w:hAnsi="Times New Roman" w:cs="Times New Roman"/>
          <w:sz w:val="22"/>
          <w:szCs w:val="22"/>
        </w:rPr>
        <w:t xml:space="preserve"> </w:t>
      </w:r>
      <w:r w:rsidR="00F542B2">
        <w:rPr>
          <w:rFonts w:ascii="Times New Roman" w:hAnsi="Times New Roman" w:cs="Times New Roman"/>
          <w:sz w:val="22"/>
          <w:szCs w:val="22"/>
        </w:rPr>
        <w:t>debe haber pagado</w:t>
      </w:r>
      <w:r w:rsidR="000871F9" w:rsidRPr="00F542B2">
        <w:rPr>
          <w:rFonts w:ascii="Times New Roman" w:hAnsi="Times New Roman" w:cs="Times New Roman"/>
          <w:sz w:val="22"/>
          <w:szCs w:val="22"/>
        </w:rPr>
        <w:t xml:space="preserve"> el pie de la unidad.</w:t>
      </w:r>
    </w:p>
    <w:p w14:paraId="3BFE2126" w14:textId="77777777" w:rsidR="000871F9" w:rsidRPr="00F542B2" w:rsidRDefault="000871F9" w:rsidP="008672C5">
      <w:pPr>
        <w:numPr>
          <w:ilvl w:val="0"/>
          <w:numId w:val="3"/>
        </w:numPr>
        <w:spacing w:line="360" w:lineRule="auto"/>
        <w:ind w:left="426"/>
        <w:jc w:val="both"/>
        <w:rPr>
          <w:rFonts w:ascii="Times New Roman" w:hAnsi="Times New Roman" w:cs="Times New Roman"/>
          <w:sz w:val="22"/>
          <w:szCs w:val="22"/>
        </w:rPr>
      </w:pPr>
      <w:r w:rsidRPr="00F542B2">
        <w:rPr>
          <w:rFonts w:ascii="Times New Roman" w:hAnsi="Times New Roman" w:cs="Times New Roman"/>
          <w:sz w:val="22"/>
          <w:szCs w:val="22"/>
        </w:rPr>
        <w:t xml:space="preserve">Referido debe estar ingresado </w:t>
      </w:r>
      <w:r w:rsidR="007731D3">
        <w:rPr>
          <w:rFonts w:ascii="Times New Roman" w:hAnsi="Times New Roman" w:cs="Times New Roman"/>
          <w:sz w:val="22"/>
          <w:szCs w:val="22"/>
        </w:rPr>
        <w:t>en</w:t>
      </w:r>
      <w:r w:rsidRPr="00F542B2">
        <w:rPr>
          <w:rFonts w:ascii="Times New Roman" w:hAnsi="Times New Roman" w:cs="Times New Roman"/>
          <w:sz w:val="22"/>
          <w:szCs w:val="22"/>
        </w:rPr>
        <w:t xml:space="preserve"> registro de </w:t>
      </w:r>
      <w:r w:rsidR="007731D3">
        <w:rPr>
          <w:rFonts w:ascii="Times New Roman" w:hAnsi="Times New Roman" w:cs="Times New Roman"/>
          <w:sz w:val="22"/>
          <w:szCs w:val="22"/>
        </w:rPr>
        <w:t>r</w:t>
      </w:r>
      <w:r w:rsidRPr="00F542B2">
        <w:rPr>
          <w:rFonts w:ascii="Times New Roman" w:hAnsi="Times New Roman" w:cs="Times New Roman"/>
          <w:sz w:val="22"/>
          <w:szCs w:val="22"/>
        </w:rPr>
        <w:t>eferidos.</w:t>
      </w:r>
    </w:p>
    <w:p w14:paraId="1F4A78E9" w14:textId="77777777" w:rsidR="009816DC" w:rsidRPr="00F542B2" w:rsidRDefault="009816DC" w:rsidP="00224216">
      <w:pPr>
        <w:spacing w:line="360" w:lineRule="auto"/>
        <w:jc w:val="both"/>
        <w:rPr>
          <w:rFonts w:ascii="Times New Roman" w:hAnsi="Times New Roman" w:cs="Times New Roman"/>
          <w:sz w:val="22"/>
          <w:szCs w:val="22"/>
        </w:rPr>
      </w:pPr>
    </w:p>
    <w:p w14:paraId="070D4EC7" w14:textId="77777777" w:rsidR="009816DC" w:rsidRDefault="00F560E5">
      <w:pPr>
        <w:spacing w:line="360" w:lineRule="auto"/>
        <w:jc w:val="both"/>
        <w:rPr>
          <w:rFonts w:ascii="Times New Roman" w:hAnsi="Times New Roman" w:cs="Times New Roman"/>
          <w:sz w:val="22"/>
          <w:szCs w:val="22"/>
        </w:rPr>
      </w:pPr>
      <w:r>
        <w:rPr>
          <w:rFonts w:ascii="Times New Roman" w:hAnsi="Times New Roman" w:cs="Times New Roman"/>
          <w:b/>
          <w:bCs/>
          <w:sz w:val="22"/>
          <w:szCs w:val="22"/>
          <w:u w:val="single"/>
        </w:rPr>
        <w:t>QUINTO</w:t>
      </w:r>
      <w:r w:rsidR="00676C60" w:rsidRPr="00F542B2">
        <w:rPr>
          <w:rFonts w:ascii="Times New Roman" w:hAnsi="Times New Roman" w:cs="Times New Roman"/>
          <w:b/>
          <w:bCs/>
          <w:sz w:val="22"/>
          <w:szCs w:val="22"/>
          <w:u w:val="single"/>
        </w:rPr>
        <w:t>:</w:t>
      </w:r>
      <w:r w:rsidR="00676C60" w:rsidRPr="00F542B2">
        <w:rPr>
          <w:rFonts w:ascii="Times New Roman" w:hAnsi="Times New Roman" w:cs="Times New Roman"/>
          <w:b/>
          <w:bCs/>
          <w:sz w:val="22"/>
          <w:szCs w:val="22"/>
        </w:rPr>
        <w:t xml:space="preserve"> </w:t>
      </w:r>
      <w:r w:rsidR="000871F9" w:rsidRPr="00F542B2">
        <w:rPr>
          <w:rFonts w:ascii="Times New Roman" w:hAnsi="Times New Roman" w:cs="Times New Roman"/>
          <w:b/>
          <w:bCs/>
          <w:sz w:val="22"/>
          <w:szCs w:val="22"/>
        </w:rPr>
        <w:t xml:space="preserve">Plazo. </w:t>
      </w:r>
      <w:r w:rsidR="000871F9" w:rsidRPr="00F542B2">
        <w:rPr>
          <w:rFonts w:ascii="Times New Roman" w:hAnsi="Times New Roman" w:cs="Times New Roman"/>
          <w:sz w:val="22"/>
          <w:szCs w:val="22"/>
        </w:rPr>
        <w:t xml:space="preserve">El pago del premio por parte de Tricapitals al </w:t>
      </w:r>
      <w:r w:rsidR="002F765E">
        <w:rPr>
          <w:rFonts w:ascii="Times New Roman" w:hAnsi="Times New Roman" w:cs="Times New Roman"/>
          <w:sz w:val="22"/>
          <w:szCs w:val="22"/>
        </w:rPr>
        <w:t>Referenciador</w:t>
      </w:r>
      <w:r w:rsidR="000871F9" w:rsidRPr="00F542B2">
        <w:rPr>
          <w:rFonts w:ascii="Times New Roman" w:hAnsi="Times New Roman" w:cs="Times New Roman"/>
          <w:sz w:val="22"/>
          <w:szCs w:val="22"/>
        </w:rPr>
        <w:t xml:space="preserve"> se hará luego de transcurridos </w:t>
      </w:r>
      <w:r w:rsidR="00790581" w:rsidRPr="007B1A9E">
        <w:rPr>
          <w:rFonts w:ascii="Times New Roman" w:hAnsi="Times New Roman" w:cs="Times New Roman"/>
          <w:sz w:val="22"/>
          <w:szCs w:val="22"/>
          <w:u w:val="single"/>
        </w:rPr>
        <w:t>90 días corridos contados</w:t>
      </w:r>
      <w:r w:rsidR="000871F9" w:rsidRPr="007B1A9E">
        <w:rPr>
          <w:rFonts w:ascii="Times New Roman" w:hAnsi="Times New Roman" w:cs="Times New Roman"/>
          <w:sz w:val="22"/>
          <w:szCs w:val="22"/>
          <w:u w:val="single"/>
        </w:rPr>
        <w:t xml:space="preserve"> desde </w:t>
      </w:r>
      <w:r w:rsidR="00E13CC0" w:rsidRPr="007B1A9E">
        <w:rPr>
          <w:rFonts w:ascii="Times New Roman" w:hAnsi="Times New Roman" w:cs="Times New Roman"/>
          <w:sz w:val="22"/>
          <w:szCs w:val="22"/>
          <w:u w:val="single"/>
        </w:rPr>
        <w:t xml:space="preserve">la firma del contrato de promesa de compraventa por parte </w:t>
      </w:r>
      <w:r w:rsidR="000871F9" w:rsidRPr="007B1A9E">
        <w:rPr>
          <w:rFonts w:ascii="Times New Roman" w:hAnsi="Times New Roman" w:cs="Times New Roman"/>
          <w:sz w:val="22"/>
          <w:szCs w:val="22"/>
          <w:u w:val="single"/>
        </w:rPr>
        <w:t xml:space="preserve">del </w:t>
      </w:r>
      <w:r w:rsidR="002F765E" w:rsidRPr="007B1A9E">
        <w:rPr>
          <w:rFonts w:ascii="Times New Roman" w:hAnsi="Times New Roman" w:cs="Times New Roman"/>
          <w:sz w:val="22"/>
          <w:szCs w:val="22"/>
          <w:u w:val="single"/>
        </w:rPr>
        <w:t>Referido</w:t>
      </w:r>
      <w:r w:rsidR="00E13CC0" w:rsidRPr="007B1A9E">
        <w:rPr>
          <w:rFonts w:ascii="Times New Roman" w:hAnsi="Times New Roman" w:cs="Times New Roman"/>
          <w:sz w:val="22"/>
          <w:szCs w:val="22"/>
          <w:u w:val="single"/>
        </w:rPr>
        <w:t>.</w:t>
      </w:r>
    </w:p>
    <w:p w14:paraId="2493CA63" w14:textId="77777777" w:rsidR="007B1A9E" w:rsidRPr="00F542B2" w:rsidRDefault="007B1A9E">
      <w:pPr>
        <w:spacing w:line="360" w:lineRule="auto"/>
        <w:jc w:val="both"/>
        <w:rPr>
          <w:rFonts w:ascii="Times New Roman" w:hAnsi="Times New Roman" w:cs="Times New Roman"/>
          <w:sz w:val="22"/>
          <w:szCs w:val="22"/>
        </w:rPr>
      </w:pPr>
      <w:r>
        <w:rPr>
          <w:rFonts w:ascii="Times New Roman" w:hAnsi="Times New Roman" w:cs="Times New Roman"/>
          <w:sz w:val="22"/>
          <w:szCs w:val="22"/>
        </w:rPr>
        <w:t>Durante los primeros 60 días del mencionado plazo, el Referenciador tiene la posibilidad de acumular referidos, cuyos respectivos premios serán pagados bajo la condición que firmen promesa de compraventa dentro del plazo indicado en la presente cláusula, esto es, 90 días corridos contados desde la firma de promesa del primer referido.</w:t>
      </w:r>
    </w:p>
    <w:p w14:paraId="54C8043E" w14:textId="77777777" w:rsidR="00F542B2" w:rsidRPr="00F542B2" w:rsidRDefault="00F542B2">
      <w:pPr>
        <w:spacing w:line="360" w:lineRule="auto"/>
        <w:jc w:val="both"/>
        <w:rPr>
          <w:rFonts w:ascii="Times New Roman" w:hAnsi="Times New Roman" w:cs="Times New Roman"/>
          <w:sz w:val="22"/>
          <w:szCs w:val="22"/>
        </w:rPr>
      </w:pPr>
    </w:p>
    <w:p w14:paraId="185794EB" w14:textId="77777777" w:rsidR="00790581" w:rsidRDefault="00F560E5">
      <w:pPr>
        <w:spacing w:line="360" w:lineRule="auto"/>
        <w:jc w:val="both"/>
        <w:rPr>
          <w:rFonts w:ascii="Times New Roman" w:hAnsi="Times New Roman" w:cs="Times New Roman"/>
          <w:sz w:val="22"/>
          <w:szCs w:val="22"/>
        </w:rPr>
      </w:pPr>
      <w:r>
        <w:rPr>
          <w:rFonts w:ascii="Times New Roman" w:hAnsi="Times New Roman" w:cs="Times New Roman"/>
          <w:b/>
          <w:bCs/>
          <w:sz w:val="22"/>
          <w:szCs w:val="22"/>
          <w:u w:val="single"/>
        </w:rPr>
        <w:t>SEXTO</w:t>
      </w:r>
      <w:r w:rsidR="00224216" w:rsidRPr="00F542B2">
        <w:rPr>
          <w:rFonts w:ascii="Times New Roman" w:hAnsi="Times New Roman" w:cs="Times New Roman"/>
          <w:b/>
          <w:bCs/>
          <w:sz w:val="22"/>
          <w:szCs w:val="22"/>
          <w:u w:val="single"/>
        </w:rPr>
        <w:t>:</w:t>
      </w:r>
      <w:r w:rsidR="00224216" w:rsidRPr="00F542B2">
        <w:rPr>
          <w:rFonts w:ascii="Times New Roman" w:hAnsi="Times New Roman" w:cs="Times New Roman"/>
          <w:sz w:val="22"/>
          <w:szCs w:val="22"/>
        </w:rPr>
        <w:t xml:space="preserve"> </w:t>
      </w:r>
      <w:r w:rsidR="0086720F" w:rsidRPr="0086720F">
        <w:rPr>
          <w:rFonts w:ascii="Times New Roman" w:hAnsi="Times New Roman" w:cs="Times New Roman"/>
          <w:b/>
          <w:bCs/>
          <w:sz w:val="22"/>
          <w:szCs w:val="22"/>
        </w:rPr>
        <w:t>Premio.</w:t>
      </w:r>
      <w:r w:rsidR="0086720F">
        <w:rPr>
          <w:rFonts w:ascii="Times New Roman" w:hAnsi="Times New Roman" w:cs="Times New Roman"/>
          <w:sz w:val="22"/>
          <w:szCs w:val="22"/>
        </w:rPr>
        <w:t xml:space="preserve"> </w:t>
      </w:r>
      <w:r w:rsidR="00790581">
        <w:rPr>
          <w:rFonts w:ascii="Times New Roman" w:hAnsi="Times New Roman" w:cs="Times New Roman"/>
          <w:sz w:val="22"/>
          <w:szCs w:val="22"/>
        </w:rPr>
        <w:t xml:space="preserve">El catálogo de premios a que puede optar el Referenciador se encuentra en el </w:t>
      </w:r>
      <w:r w:rsidR="00790581">
        <w:rPr>
          <w:rFonts w:ascii="Times New Roman" w:hAnsi="Times New Roman" w:cs="Times New Roman"/>
          <w:sz w:val="22"/>
          <w:szCs w:val="22"/>
        </w:rPr>
        <w:lastRenderedPageBreak/>
        <w:t>Anexo de las presentes bases.</w:t>
      </w:r>
    </w:p>
    <w:p w14:paraId="72F8BF67" w14:textId="77777777" w:rsidR="00224216" w:rsidRDefault="00790581">
      <w:pPr>
        <w:spacing w:line="360" w:lineRule="auto"/>
        <w:jc w:val="both"/>
        <w:rPr>
          <w:rFonts w:ascii="Times New Roman" w:hAnsi="Times New Roman" w:cs="Times New Roman"/>
          <w:sz w:val="22"/>
          <w:szCs w:val="22"/>
        </w:rPr>
      </w:pPr>
      <w:r>
        <w:rPr>
          <w:rFonts w:ascii="Times New Roman" w:hAnsi="Times New Roman" w:cs="Times New Roman"/>
          <w:sz w:val="22"/>
          <w:szCs w:val="22"/>
        </w:rPr>
        <w:t>Para efectos de calcular el</w:t>
      </w:r>
      <w:r w:rsidR="00F542B2" w:rsidRPr="00F542B2">
        <w:rPr>
          <w:rFonts w:ascii="Times New Roman" w:hAnsi="Times New Roman" w:cs="Times New Roman"/>
          <w:sz w:val="22"/>
          <w:szCs w:val="22"/>
        </w:rPr>
        <w:t xml:space="preserve"> premio</w:t>
      </w:r>
      <w:r>
        <w:rPr>
          <w:rFonts w:ascii="Times New Roman" w:hAnsi="Times New Roman" w:cs="Times New Roman"/>
          <w:sz w:val="22"/>
          <w:szCs w:val="22"/>
        </w:rPr>
        <w:t>, se</w:t>
      </w:r>
      <w:r w:rsidR="00F542B2" w:rsidRPr="00F542B2">
        <w:rPr>
          <w:rFonts w:ascii="Times New Roman" w:hAnsi="Times New Roman" w:cs="Times New Roman"/>
          <w:sz w:val="22"/>
          <w:szCs w:val="22"/>
        </w:rPr>
        <w:t xml:space="preserve"> considerará todos los </w:t>
      </w:r>
      <w:r w:rsidR="002F765E">
        <w:rPr>
          <w:rFonts w:ascii="Times New Roman" w:hAnsi="Times New Roman" w:cs="Times New Roman"/>
          <w:sz w:val="22"/>
          <w:szCs w:val="22"/>
        </w:rPr>
        <w:t>R</w:t>
      </w:r>
      <w:r w:rsidR="00F542B2" w:rsidRPr="00F542B2">
        <w:rPr>
          <w:rFonts w:ascii="Times New Roman" w:hAnsi="Times New Roman" w:cs="Times New Roman"/>
          <w:sz w:val="22"/>
          <w:szCs w:val="22"/>
        </w:rPr>
        <w:t xml:space="preserve">eferidos que haya aportado el </w:t>
      </w:r>
      <w:r>
        <w:rPr>
          <w:rFonts w:ascii="Times New Roman" w:hAnsi="Times New Roman" w:cs="Times New Roman"/>
          <w:sz w:val="22"/>
          <w:szCs w:val="22"/>
        </w:rPr>
        <w:t>Referenciador</w:t>
      </w:r>
      <w:r w:rsidR="00F542B2" w:rsidRPr="00F542B2">
        <w:rPr>
          <w:rFonts w:ascii="Times New Roman" w:hAnsi="Times New Roman" w:cs="Times New Roman"/>
          <w:sz w:val="22"/>
          <w:szCs w:val="22"/>
        </w:rPr>
        <w:t xml:space="preserve"> durante el plazo señalado en la cláusula anterior</w:t>
      </w:r>
      <w:r w:rsidR="0086720F">
        <w:rPr>
          <w:rFonts w:ascii="Times New Roman" w:hAnsi="Times New Roman" w:cs="Times New Roman"/>
          <w:sz w:val="22"/>
          <w:szCs w:val="22"/>
        </w:rPr>
        <w:t xml:space="preserve">, </w:t>
      </w:r>
      <w:r>
        <w:rPr>
          <w:rFonts w:ascii="Times New Roman" w:hAnsi="Times New Roman" w:cs="Times New Roman"/>
          <w:sz w:val="22"/>
          <w:szCs w:val="22"/>
        </w:rPr>
        <w:t xml:space="preserve">los que a su vez deben cumplir con todos los requisitos establecidos en la cláusula tercera. </w:t>
      </w:r>
    </w:p>
    <w:p w14:paraId="4BD3CFEC" w14:textId="77777777" w:rsidR="009816DC" w:rsidRDefault="00F542B2" w:rsidP="00F542B2">
      <w:pPr>
        <w:spacing w:line="360" w:lineRule="auto"/>
        <w:jc w:val="both"/>
        <w:rPr>
          <w:rFonts w:ascii="Times New Roman" w:hAnsi="Times New Roman" w:cs="Times New Roman"/>
          <w:sz w:val="22"/>
          <w:szCs w:val="22"/>
        </w:rPr>
      </w:pPr>
      <w:r w:rsidRPr="00F542B2">
        <w:rPr>
          <w:rFonts w:ascii="Times New Roman" w:hAnsi="Times New Roman" w:cs="Times New Roman"/>
          <w:sz w:val="22"/>
          <w:szCs w:val="22"/>
        </w:rPr>
        <w:t xml:space="preserve">El premio es </w:t>
      </w:r>
      <w:r>
        <w:rPr>
          <w:rFonts w:ascii="Times New Roman" w:hAnsi="Times New Roman" w:cs="Times New Roman"/>
          <w:sz w:val="22"/>
          <w:szCs w:val="22"/>
        </w:rPr>
        <w:t>único</w:t>
      </w:r>
      <w:r w:rsidRPr="00F542B2">
        <w:rPr>
          <w:rFonts w:ascii="Times New Roman" w:hAnsi="Times New Roman" w:cs="Times New Roman"/>
          <w:sz w:val="22"/>
          <w:szCs w:val="22"/>
        </w:rPr>
        <w:t xml:space="preserve"> por cada </w:t>
      </w:r>
      <w:r w:rsidR="00790581">
        <w:rPr>
          <w:rFonts w:ascii="Times New Roman" w:hAnsi="Times New Roman" w:cs="Times New Roman"/>
          <w:sz w:val="22"/>
          <w:szCs w:val="22"/>
        </w:rPr>
        <w:t>Referido</w:t>
      </w:r>
      <w:r w:rsidRPr="00F542B2">
        <w:rPr>
          <w:rFonts w:ascii="Times New Roman" w:hAnsi="Times New Roman" w:cs="Times New Roman"/>
          <w:sz w:val="22"/>
          <w:szCs w:val="22"/>
        </w:rPr>
        <w:t xml:space="preserve">, </w:t>
      </w:r>
      <w:r w:rsidR="00790581">
        <w:rPr>
          <w:rFonts w:ascii="Times New Roman" w:hAnsi="Times New Roman" w:cs="Times New Roman"/>
          <w:sz w:val="22"/>
          <w:szCs w:val="22"/>
        </w:rPr>
        <w:t>independiente de</w:t>
      </w:r>
      <w:r w:rsidRPr="00F542B2">
        <w:rPr>
          <w:rFonts w:ascii="Times New Roman" w:hAnsi="Times New Roman" w:cs="Times New Roman"/>
          <w:sz w:val="22"/>
          <w:szCs w:val="22"/>
        </w:rPr>
        <w:t xml:space="preserve"> la cantidad de unidades que haya reservado</w:t>
      </w:r>
      <w:r w:rsidR="00790581">
        <w:rPr>
          <w:rFonts w:ascii="Times New Roman" w:hAnsi="Times New Roman" w:cs="Times New Roman"/>
          <w:sz w:val="22"/>
          <w:szCs w:val="22"/>
        </w:rPr>
        <w:t>.</w:t>
      </w:r>
    </w:p>
    <w:p w14:paraId="17DC742B" w14:textId="77777777" w:rsidR="00550E45" w:rsidRDefault="00550E45" w:rsidP="00F542B2">
      <w:pPr>
        <w:spacing w:line="360" w:lineRule="auto"/>
        <w:jc w:val="both"/>
        <w:rPr>
          <w:rFonts w:ascii="Times New Roman" w:hAnsi="Times New Roman" w:cs="Times New Roman"/>
          <w:sz w:val="22"/>
          <w:szCs w:val="22"/>
        </w:rPr>
      </w:pPr>
    </w:p>
    <w:p w14:paraId="7F614A84" w14:textId="16914ABC" w:rsidR="00550E45" w:rsidRDefault="00F560E5" w:rsidP="00550E45">
      <w:pPr>
        <w:spacing w:line="360" w:lineRule="auto"/>
        <w:jc w:val="both"/>
        <w:rPr>
          <w:rFonts w:ascii="Times New Roman" w:hAnsi="Times New Roman" w:cs="Times New Roman"/>
          <w:sz w:val="22"/>
          <w:szCs w:val="22"/>
        </w:rPr>
      </w:pPr>
      <w:r>
        <w:rPr>
          <w:rFonts w:ascii="Times New Roman" w:hAnsi="Times New Roman" w:cs="Times New Roman"/>
          <w:b/>
          <w:bCs/>
          <w:sz w:val="22"/>
          <w:szCs w:val="22"/>
          <w:u w:val="single"/>
        </w:rPr>
        <w:t>SEPTIMO</w:t>
      </w:r>
      <w:r w:rsidR="00550E45" w:rsidRPr="00550E45">
        <w:rPr>
          <w:rFonts w:ascii="Times New Roman" w:hAnsi="Times New Roman" w:cs="Times New Roman"/>
          <w:b/>
          <w:bCs/>
          <w:sz w:val="22"/>
          <w:szCs w:val="22"/>
          <w:u w:val="single"/>
        </w:rPr>
        <w:t>:</w:t>
      </w:r>
      <w:r w:rsidR="00550E45" w:rsidRPr="00550E45">
        <w:rPr>
          <w:rFonts w:ascii="Times New Roman" w:hAnsi="Times New Roman" w:cs="Times New Roman"/>
          <w:b/>
          <w:bCs/>
          <w:sz w:val="22"/>
          <w:szCs w:val="22"/>
        </w:rPr>
        <w:t xml:space="preserve"> Vigencia.</w:t>
      </w:r>
      <w:r w:rsidR="00550E45">
        <w:rPr>
          <w:rFonts w:ascii="Times New Roman" w:hAnsi="Times New Roman" w:cs="Times New Roman"/>
          <w:sz w:val="22"/>
          <w:szCs w:val="22"/>
        </w:rPr>
        <w:t xml:space="preserve"> </w:t>
      </w:r>
      <w:r w:rsidR="00550E45" w:rsidRPr="00550E45">
        <w:rPr>
          <w:rFonts w:ascii="Times New Roman" w:hAnsi="Times New Roman" w:cs="Times New Roman"/>
          <w:sz w:val="22"/>
          <w:szCs w:val="22"/>
        </w:rPr>
        <w:t xml:space="preserve">Las presentes bases tendrán una vigencia de 3 meses desde la fecha de </w:t>
      </w:r>
      <w:r w:rsidR="00EB652D">
        <w:rPr>
          <w:rFonts w:ascii="Times New Roman" w:hAnsi="Times New Roman" w:cs="Times New Roman"/>
          <w:sz w:val="22"/>
          <w:szCs w:val="22"/>
        </w:rPr>
        <w:t>protocolización</w:t>
      </w:r>
      <w:r w:rsidR="00550E45" w:rsidRPr="00550E45">
        <w:rPr>
          <w:rFonts w:ascii="Times New Roman" w:hAnsi="Times New Roman" w:cs="Times New Roman"/>
          <w:sz w:val="22"/>
          <w:szCs w:val="22"/>
        </w:rPr>
        <w:t xml:space="preserve"> de</w:t>
      </w:r>
      <w:r w:rsidR="00550E45">
        <w:rPr>
          <w:rFonts w:ascii="Times New Roman" w:hAnsi="Times New Roman" w:cs="Times New Roman"/>
          <w:sz w:val="22"/>
          <w:szCs w:val="22"/>
        </w:rPr>
        <w:t xml:space="preserve"> </w:t>
      </w:r>
      <w:r w:rsidR="00550E45" w:rsidRPr="00550E45">
        <w:rPr>
          <w:rFonts w:ascii="Times New Roman" w:hAnsi="Times New Roman" w:cs="Times New Roman"/>
          <w:sz w:val="22"/>
          <w:szCs w:val="22"/>
        </w:rPr>
        <w:t xml:space="preserve">este instrumento, es decir, desde el 1 de </w:t>
      </w:r>
      <w:r w:rsidR="002D75E8">
        <w:rPr>
          <w:rFonts w:ascii="Times New Roman" w:hAnsi="Times New Roman" w:cs="Times New Roman"/>
          <w:sz w:val="22"/>
          <w:szCs w:val="22"/>
        </w:rPr>
        <w:t>enero</w:t>
      </w:r>
      <w:r w:rsidR="00550E45">
        <w:rPr>
          <w:rFonts w:ascii="Times New Roman" w:hAnsi="Times New Roman" w:cs="Times New Roman"/>
          <w:sz w:val="22"/>
          <w:szCs w:val="22"/>
        </w:rPr>
        <w:t xml:space="preserve"> de 202</w:t>
      </w:r>
      <w:r w:rsidR="002D75E8">
        <w:rPr>
          <w:rFonts w:ascii="Times New Roman" w:hAnsi="Times New Roman" w:cs="Times New Roman"/>
          <w:sz w:val="22"/>
          <w:szCs w:val="22"/>
        </w:rPr>
        <w:t>5</w:t>
      </w:r>
      <w:r w:rsidR="00550E45" w:rsidRPr="00550E45">
        <w:rPr>
          <w:rFonts w:ascii="Times New Roman" w:hAnsi="Times New Roman" w:cs="Times New Roman"/>
          <w:sz w:val="22"/>
          <w:szCs w:val="22"/>
        </w:rPr>
        <w:t xml:space="preserve"> y hasta el </w:t>
      </w:r>
      <w:r w:rsidR="00550E45">
        <w:rPr>
          <w:rFonts w:ascii="Times New Roman" w:hAnsi="Times New Roman" w:cs="Times New Roman"/>
          <w:sz w:val="22"/>
          <w:szCs w:val="22"/>
        </w:rPr>
        <w:t>1</w:t>
      </w:r>
      <w:r w:rsidR="00550E45" w:rsidRPr="00550E45">
        <w:rPr>
          <w:rFonts w:ascii="Times New Roman" w:hAnsi="Times New Roman" w:cs="Times New Roman"/>
          <w:sz w:val="22"/>
          <w:szCs w:val="22"/>
        </w:rPr>
        <w:t xml:space="preserve"> de </w:t>
      </w:r>
      <w:r w:rsidR="002D75E8">
        <w:rPr>
          <w:rFonts w:ascii="Times New Roman" w:hAnsi="Times New Roman" w:cs="Times New Roman"/>
          <w:sz w:val="22"/>
          <w:szCs w:val="22"/>
        </w:rPr>
        <w:t>abril de 2025</w:t>
      </w:r>
      <w:r w:rsidR="00550E45" w:rsidRPr="00550E45">
        <w:rPr>
          <w:rFonts w:ascii="Times New Roman" w:hAnsi="Times New Roman" w:cs="Times New Roman"/>
          <w:sz w:val="22"/>
          <w:szCs w:val="22"/>
        </w:rPr>
        <w:t>. Sin perjuicio de lo anterior, estas bases se renovarán automáticamente, por</w:t>
      </w:r>
      <w:r w:rsidR="00550E45">
        <w:rPr>
          <w:rFonts w:ascii="Times New Roman" w:hAnsi="Times New Roman" w:cs="Times New Roman"/>
          <w:sz w:val="22"/>
          <w:szCs w:val="22"/>
        </w:rPr>
        <w:t xml:space="preserve"> </w:t>
      </w:r>
      <w:r w:rsidR="00550E45" w:rsidRPr="00550E45">
        <w:rPr>
          <w:rFonts w:ascii="Times New Roman" w:hAnsi="Times New Roman" w:cs="Times New Roman"/>
          <w:sz w:val="22"/>
          <w:szCs w:val="22"/>
        </w:rPr>
        <w:t>periodos iguales y sucesivos de 3 meses, a menos de que la Empresa decida dejarlas sin</w:t>
      </w:r>
      <w:r w:rsidR="00550E45">
        <w:rPr>
          <w:rFonts w:ascii="Times New Roman" w:hAnsi="Times New Roman" w:cs="Times New Roman"/>
          <w:sz w:val="22"/>
          <w:szCs w:val="22"/>
        </w:rPr>
        <w:t xml:space="preserve"> </w:t>
      </w:r>
      <w:r w:rsidR="00550E45" w:rsidRPr="00550E45">
        <w:rPr>
          <w:rFonts w:ascii="Times New Roman" w:hAnsi="Times New Roman" w:cs="Times New Roman"/>
          <w:sz w:val="22"/>
          <w:szCs w:val="22"/>
        </w:rPr>
        <w:t>efecto, para lo cual otorgará un nuevo instrumento.</w:t>
      </w:r>
    </w:p>
    <w:p w14:paraId="5274B34C" w14:textId="77777777" w:rsidR="002458D8" w:rsidRDefault="002458D8" w:rsidP="00F542B2">
      <w:pPr>
        <w:spacing w:line="360" w:lineRule="auto"/>
        <w:jc w:val="both"/>
        <w:rPr>
          <w:rFonts w:ascii="Times New Roman" w:hAnsi="Times New Roman" w:cs="Times New Roman"/>
          <w:sz w:val="22"/>
          <w:szCs w:val="22"/>
        </w:rPr>
      </w:pPr>
    </w:p>
    <w:p w14:paraId="620F4280" w14:textId="77777777" w:rsidR="008672C5" w:rsidRPr="008672C5" w:rsidRDefault="00F560E5" w:rsidP="00F542B2">
      <w:pPr>
        <w:spacing w:line="360" w:lineRule="auto"/>
        <w:jc w:val="both"/>
        <w:rPr>
          <w:rFonts w:ascii="Times New Roman" w:hAnsi="Times New Roman" w:cs="Times New Roman"/>
          <w:b/>
          <w:bCs/>
          <w:sz w:val="22"/>
          <w:szCs w:val="22"/>
        </w:rPr>
      </w:pPr>
      <w:r>
        <w:rPr>
          <w:rFonts w:ascii="Times New Roman" w:hAnsi="Times New Roman" w:cs="Times New Roman"/>
          <w:b/>
          <w:bCs/>
          <w:sz w:val="22"/>
          <w:szCs w:val="22"/>
          <w:u w:val="single"/>
        </w:rPr>
        <w:t>OCTAVO</w:t>
      </w:r>
      <w:r w:rsidR="008672C5" w:rsidRPr="00B05C84">
        <w:rPr>
          <w:rFonts w:ascii="Times New Roman" w:hAnsi="Times New Roman" w:cs="Times New Roman"/>
          <w:b/>
          <w:bCs/>
          <w:sz w:val="22"/>
          <w:szCs w:val="22"/>
          <w:u w:val="single"/>
        </w:rPr>
        <w:t>:</w:t>
      </w:r>
      <w:r w:rsidR="008672C5" w:rsidRPr="008672C5">
        <w:rPr>
          <w:rFonts w:ascii="Times New Roman" w:hAnsi="Times New Roman" w:cs="Times New Roman"/>
          <w:b/>
          <w:bCs/>
          <w:sz w:val="22"/>
          <w:szCs w:val="22"/>
        </w:rPr>
        <w:t xml:space="preserve"> Otros.</w:t>
      </w:r>
    </w:p>
    <w:p w14:paraId="7E7704CF" w14:textId="77777777" w:rsidR="008672C5" w:rsidRDefault="00550E45" w:rsidP="00B05C84">
      <w:pPr>
        <w:numPr>
          <w:ilvl w:val="0"/>
          <w:numId w:val="8"/>
        </w:numPr>
        <w:spacing w:line="360" w:lineRule="auto"/>
        <w:ind w:left="426"/>
        <w:jc w:val="both"/>
        <w:rPr>
          <w:rFonts w:ascii="Times New Roman" w:hAnsi="Times New Roman" w:cs="Times New Roman"/>
          <w:spacing w:val="-3"/>
          <w:sz w:val="22"/>
          <w:szCs w:val="22"/>
          <w:lang w:val="es-ES"/>
        </w:rPr>
      </w:pPr>
      <w:r w:rsidRPr="008672C5">
        <w:rPr>
          <w:rFonts w:ascii="Times New Roman" w:hAnsi="Times New Roman" w:cs="Times New Roman"/>
          <w:spacing w:val="-3"/>
          <w:sz w:val="22"/>
          <w:szCs w:val="22"/>
          <w:lang w:val="es-ES"/>
        </w:rPr>
        <w:t>Las personas beneficiadas con la promoción contenida en este instrumento, no</w:t>
      </w:r>
      <w:r w:rsidR="008672C5" w:rsidRPr="008672C5">
        <w:rPr>
          <w:rFonts w:ascii="Times New Roman" w:hAnsi="Times New Roman" w:cs="Times New Roman"/>
          <w:spacing w:val="-3"/>
          <w:sz w:val="22"/>
          <w:szCs w:val="22"/>
          <w:lang w:val="es-ES"/>
        </w:rPr>
        <w:t xml:space="preserve"> </w:t>
      </w:r>
      <w:r w:rsidRPr="008672C5">
        <w:rPr>
          <w:rFonts w:ascii="Times New Roman" w:hAnsi="Times New Roman" w:cs="Times New Roman"/>
          <w:spacing w:val="-3"/>
          <w:sz w:val="22"/>
          <w:szCs w:val="22"/>
          <w:lang w:val="es-ES"/>
        </w:rPr>
        <w:t>podrán ceder ni transferir sus derechos sobre el beneficio o premio contenidos en la</w:t>
      </w:r>
      <w:r w:rsidR="004432FF" w:rsidRPr="008672C5">
        <w:rPr>
          <w:rFonts w:ascii="Times New Roman" w:hAnsi="Times New Roman" w:cs="Times New Roman"/>
          <w:spacing w:val="-3"/>
          <w:sz w:val="22"/>
          <w:szCs w:val="22"/>
          <w:lang w:val="es-ES"/>
        </w:rPr>
        <w:t xml:space="preserve"> </w:t>
      </w:r>
      <w:r w:rsidRPr="008672C5">
        <w:rPr>
          <w:rFonts w:ascii="Times New Roman" w:hAnsi="Times New Roman" w:cs="Times New Roman"/>
          <w:spacing w:val="-3"/>
          <w:sz w:val="22"/>
          <w:szCs w:val="22"/>
          <w:lang w:val="es-ES"/>
        </w:rPr>
        <w:t>promoción.</w:t>
      </w:r>
      <w:r w:rsidR="004432FF" w:rsidRPr="008672C5">
        <w:rPr>
          <w:rFonts w:ascii="Times New Roman" w:hAnsi="Times New Roman" w:cs="Times New Roman"/>
          <w:spacing w:val="-3"/>
          <w:sz w:val="22"/>
          <w:szCs w:val="22"/>
          <w:lang w:val="es-ES"/>
        </w:rPr>
        <w:t xml:space="preserve"> </w:t>
      </w:r>
    </w:p>
    <w:p w14:paraId="37007103" w14:textId="77777777" w:rsidR="008672C5" w:rsidRDefault="008672C5" w:rsidP="00B05C84">
      <w:pPr>
        <w:numPr>
          <w:ilvl w:val="0"/>
          <w:numId w:val="8"/>
        </w:numPr>
        <w:spacing w:line="360" w:lineRule="auto"/>
        <w:ind w:left="426"/>
        <w:jc w:val="both"/>
        <w:rPr>
          <w:rFonts w:ascii="Times New Roman" w:hAnsi="Times New Roman" w:cs="Times New Roman"/>
          <w:spacing w:val="-3"/>
          <w:sz w:val="22"/>
          <w:szCs w:val="22"/>
          <w:lang w:val="es-ES"/>
        </w:rPr>
      </w:pPr>
      <w:r>
        <w:rPr>
          <w:rFonts w:ascii="Times New Roman" w:hAnsi="Times New Roman" w:cs="Times New Roman"/>
          <w:spacing w:val="-3"/>
          <w:sz w:val="22"/>
          <w:szCs w:val="22"/>
          <w:lang w:val="es-ES"/>
        </w:rPr>
        <w:t>Tricapitals</w:t>
      </w:r>
      <w:r w:rsidR="00550E45" w:rsidRPr="008672C5">
        <w:rPr>
          <w:rFonts w:ascii="Times New Roman" w:hAnsi="Times New Roman" w:cs="Times New Roman"/>
          <w:spacing w:val="-3"/>
          <w:sz w:val="22"/>
          <w:szCs w:val="22"/>
          <w:lang w:val="es-ES"/>
        </w:rPr>
        <w:t xml:space="preserve"> se reserva el derecho a modificar estas Bases en cualquiera de sus</w:t>
      </w:r>
      <w:r w:rsidR="004432FF" w:rsidRPr="008672C5">
        <w:rPr>
          <w:rFonts w:ascii="Times New Roman" w:hAnsi="Times New Roman" w:cs="Times New Roman"/>
          <w:spacing w:val="-3"/>
          <w:sz w:val="22"/>
          <w:szCs w:val="22"/>
          <w:lang w:val="es-ES"/>
        </w:rPr>
        <w:t xml:space="preserve"> </w:t>
      </w:r>
      <w:r w:rsidR="00550E45" w:rsidRPr="008672C5">
        <w:rPr>
          <w:rFonts w:ascii="Times New Roman" w:hAnsi="Times New Roman" w:cs="Times New Roman"/>
          <w:spacing w:val="-3"/>
          <w:sz w:val="22"/>
          <w:szCs w:val="22"/>
          <w:lang w:val="es-ES"/>
        </w:rPr>
        <w:t>partes y/o a suspender en cualquier momento este beneficio, a su arbitrio sin</w:t>
      </w:r>
      <w:r w:rsidR="004432FF" w:rsidRPr="008672C5">
        <w:rPr>
          <w:rFonts w:ascii="Times New Roman" w:hAnsi="Times New Roman" w:cs="Times New Roman"/>
          <w:spacing w:val="-3"/>
          <w:sz w:val="22"/>
          <w:szCs w:val="22"/>
          <w:lang w:val="es-ES"/>
        </w:rPr>
        <w:t xml:space="preserve"> </w:t>
      </w:r>
      <w:r w:rsidR="00550E45" w:rsidRPr="008672C5">
        <w:rPr>
          <w:rFonts w:ascii="Times New Roman" w:hAnsi="Times New Roman" w:cs="Times New Roman"/>
          <w:spacing w:val="-3"/>
          <w:sz w:val="22"/>
          <w:szCs w:val="22"/>
          <w:lang w:val="es-ES"/>
        </w:rPr>
        <w:t>responsabilidad para ella, con la única limitación que no podrán hacerlo con efecto</w:t>
      </w:r>
      <w:r w:rsidR="004432FF" w:rsidRPr="008672C5">
        <w:rPr>
          <w:rFonts w:ascii="Times New Roman" w:hAnsi="Times New Roman" w:cs="Times New Roman"/>
          <w:spacing w:val="-3"/>
          <w:sz w:val="22"/>
          <w:szCs w:val="22"/>
          <w:lang w:val="es-ES"/>
        </w:rPr>
        <w:t xml:space="preserve"> </w:t>
      </w:r>
      <w:r w:rsidR="00550E45" w:rsidRPr="008672C5">
        <w:rPr>
          <w:rFonts w:ascii="Times New Roman" w:hAnsi="Times New Roman" w:cs="Times New Roman"/>
          <w:spacing w:val="-3"/>
          <w:sz w:val="22"/>
          <w:szCs w:val="22"/>
          <w:lang w:val="es-ES"/>
        </w:rPr>
        <w:t>retroactivo.</w:t>
      </w:r>
      <w:r w:rsidR="004432FF" w:rsidRPr="008672C5">
        <w:rPr>
          <w:rFonts w:ascii="Times New Roman" w:hAnsi="Times New Roman" w:cs="Times New Roman"/>
          <w:spacing w:val="-3"/>
          <w:sz w:val="22"/>
          <w:szCs w:val="22"/>
          <w:lang w:val="es-ES"/>
        </w:rPr>
        <w:t xml:space="preserve"> </w:t>
      </w:r>
    </w:p>
    <w:p w14:paraId="26FC44A7" w14:textId="77777777" w:rsidR="00B05C84" w:rsidRDefault="008672C5" w:rsidP="00B05C84">
      <w:pPr>
        <w:numPr>
          <w:ilvl w:val="0"/>
          <w:numId w:val="8"/>
        </w:numPr>
        <w:spacing w:line="360" w:lineRule="auto"/>
        <w:ind w:left="426"/>
        <w:jc w:val="both"/>
        <w:rPr>
          <w:rFonts w:ascii="Times New Roman" w:hAnsi="Times New Roman" w:cs="Times New Roman"/>
          <w:spacing w:val="-3"/>
          <w:sz w:val="22"/>
          <w:szCs w:val="22"/>
          <w:lang w:val="es-ES"/>
        </w:rPr>
      </w:pPr>
      <w:r>
        <w:rPr>
          <w:rFonts w:ascii="Times New Roman" w:hAnsi="Times New Roman" w:cs="Times New Roman"/>
          <w:spacing w:val="-3"/>
          <w:sz w:val="22"/>
          <w:szCs w:val="22"/>
          <w:lang w:val="es-ES"/>
        </w:rPr>
        <w:t>Las Bases</w:t>
      </w:r>
      <w:r w:rsidR="00550E45" w:rsidRPr="008672C5">
        <w:rPr>
          <w:rFonts w:ascii="Times New Roman" w:hAnsi="Times New Roman" w:cs="Times New Roman"/>
          <w:spacing w:val="-3"/>
          <w:sz w:val="22"/>
          <w:szCs w:val="22"/>
          <w:lang w:val="es-ES"/>
        </w:rPr>
        <w:t xml:space="preserve"> será</w:t>
      </w:r>
      <w:r w:rsidR="00B05C84">
        <w:rPr>
          <w:rFonts w:ascii="Times New Roman" w:hAnsi="Times New Roman" w:cs="Times New Roman"/>
          <w:spacing w:val="-3"/>
          <w:sz w:val="22"/>
          <w:szCs w:val="22"/>
          <w:lang w:val="es-ES"/>
        </w:rPr>
        <w:t>n</w:t>
      </w:r>
      <w:r w:rsidR="00550E45" w:rsidRPr="008672C5">
        <w:rPr>
          <w:rFonts w:ascii="Times New Roman" w:hAnsi="Times New Roman" w:cs="Times New Roman"/>
          <w:spacing w:val="-3"/>
          <w:sz w:val="22"/>
          <w:szCs w:val="22"/>
          <w:lang w:val="es-ES"/>
        </w:rPr>
        <w:t xml:space="preserve"> protocolizad</w:t>
      </w:r>
      <w:r w:rsidR="00B05C84">
        <w:rPr>
          <w:rFonts w:ascii="Times New Roman" w:hAnsi="Times New Roman" w:cs="Times New Roman"/>
          <w:spacing w:val="-3"/>
          <w:sz w:val="22"/>
          <w:szCs w:val="22"/>
          <w:lang w:val="es-ES"/>
        </w:rPr>
        <w:t>as</w:t>
      </w:r>
      <w:r w:rsidR="00550E45" w:rsidRPr="008672C5">
        <w:rPr>
          <w:rFonts w:ascii="Times New Roman" w:hAnsi="Times New Roman" w:cs="Times New Roman"/>
          <w:spacing w:val="-3"/>
          <w:sz w:val="22"/>
          <w:szCs w:val="22"/>
          <w:lang w:val="es-ES"/>
        </w:rPr>
        <w:t xml:space="preserve"> en los registros de</w:t>
      </w:r>
      <w:r w:rsidR="00B05C84">
        <w:rPr>
          <w:rFonts w:ascii="Times New Roman" w:hAnsi="Times New Roman" w:cs="Times New Roman"/>
          <w:spacing w:val="-3"/>
          <w:sz w:val="22"/>
          <w:szCs w:val="22"/>
          <w:lang w:val="es-ES"/>
        </w:rPr>
        <w:t>l</w:t>
      </w:r>
      <w:r w:rsidR="00550E45" w:rsidRPr="008672C5">
        <w:rPr>
          <w:rFonts w:ascii="Times New Roman" w:hAnsi="Times New Roman" w:cs="Times New Roman"/>
          <w:spacing w:val="-3"/>
          <w:sz w:val="22"/>
          <w:szCs w:val="22"/>
          <w:lang w:val="es-ES"/>
        </w:rPr>
        <w:t xml:space="preserve"> Notario Público de Santiago don </w:t>
      </w:r>
      <w:r w:rsidR="00B05C84">
        <w:rPr>
          <w:rFonts w:ascii="Times New Roman" w:hAnsi="Times New Roman" w:cs="Times New Roman"/>
          <w:spacing w:val="-3"/>
          <w:sz w:val="22"/>
          <w:szCs w:val="22"/>
          <w:lang w:val="es-ES"/>
        </w:rPr>
        <w:t>Humberto Quezada Moreno.</w:t>
      </w:r>
    </w:p>
    <w:p w14:paraId="36E275DD" w14:textId="77777777" w:rsidR="00B05C84" w:rsidRDefault="00550E45" w:rsidP="00B05C84">
      <w:pPr>
        <w:numPr>
          <w:ilvl w:val="0"/>
          <w:numId w:val="8"/>
        </w:numPr>
        <w:spacing w:line="360" w:lineRule="auto"/>
        <w:ind w:left="426"/>
        <w:jc w:val="both"/>
        <w:rPr>
          <w:rFonts w:ascii="Times New Roman" w:hAnsi="Times New Roman" w:cs="Times New Roman"/>
          <w:spacing w:val="-3"/>
          <w:sz w:val="22"/>
          <w:szCs w:val="22"/>
          <w:lang w:val="es-ES"/>
        </w:rPr>
      </w:pPr>
      <w:r w:rsidRPr="008672C5">
        <w:rPr>
          <w:rFonts w:ascii="Times New Roman" w:hAnsi="Times New Roman" w:cs="Times New Roman"/>
          <w:spacing w:val="-3"/>
          <w:sz w:val="22"/>
          <w:szCs w:val="22"/>
          <w:lang w:val="es-ES"/>
        </w:rPr>
        <w:t xml:space="preserve"> La sola participación de los beneficiarios de la presente </w:t>
      </w:r>
      <w:r w:rsidR="00B05C84" w:rsidRPr="008672C5">
        <w:rPr>
          <w:rFonts w:ascii="Times New Roman" w:hAnsi="Times New Roman" w:cs="Times New Roman"/>
          <w:spacing w:val="-3"/>
          <w:sz w:val="22"/>
          <w:szCs w:val="22"/>
          <w:lang w:val="es-ES"/>
        </w:rPr>
        <w:t>promoción</w:t>
      </w:r>
      <w:r w:rsidRPr="008672C5">
        <w:rPr>
          <w:rFonts w:ascii="Times New Roman" w:hAnsi="Times New Roman" w:cs="Times New Roman"/>
          <w:spacing w:val="-3"/>
          <w:sz w:val="22"/>
          <w:szCs w:val="22"/>
          <w:lang w:val="es-ES"/>
        </w:rPr>
        <w:t xml:space="preserve"> implica la</w:t>
      </w:r>
      <w:r w:rsidR="004432FF" w:rsidRPr="008672C5">
        <w:rPr>
          <w:rFonts w:ascii="Times New Roman" w:hAnsi="Times New Roman" w:cs="Times New Roman"/>
          <w:spacing w:val="-3"/>
          <w:sz w:val="22"/>
          <w:szCs w:val="22"/>
          <w:lang w:val="es-ES"/>
        </w:rPr>
        <w:t xml:space="preserve"> </w:t>
      </w:r>
      <w:r w:rsidRPr="008672C5">
        <w:rPr>
          <w:rFonts w:ascii="Times New Roman" w:hAnsi="Times New Roman" w:cs="Times New Roman"/>
          <w:spacing w:val="-3"/>
          <w:sz w:val="22"/>
          <w:szCs w:val="22"/>
          <w:lang w:val="es-ES"/>
        </w:rPr>
        <w:t xml:space="preserve">aceptación de sus condiciones generales y de las presentes </w:t>
      </w:r>
      <w:r w:rsidR="00B05C84">
        <w:rPr>
          <w:rFonts w:ascii="Times New Roman" w:hAnsi="Times New Roman" w:cs="Times New Roman"/>
          <w:spacing w:val="-3"/>
          <w:sz w:val="22"/>
          <w:szCs w:val="22"/>
          <w:lang w:val="es-ES"/>
        </w:rPr>
        <w:t>b</w:t>
      </w:r>
      <w:r w:rsidRPr="008672C5">
        <w:rPr>
          <w:rFonts w:ascii="Times New Roman" w:hAnsi="Times New Roman" w:cs="Times New Roman"/>
          <w:spacing w:val="-3"/>
          <w:sz w:val="22"/>
          <w:szCs w:val="22"/>
          <w:lang w:val="es-ES"/>
        </w:rPr>
        <w:t>ases, en todas sus partes,</w:t>
      </w:r>
      <w:r w:rsidR="004432FF" w:rsidRPr="008672C5">
        <w:rPr>
          <w:rFonts w:ascii="Times New Roman" w:hAnsi="Times New Roman" w:cs="Times New Roman"/>
          <w:spacing w:val="-3"/>
          <w:sz w:val="22"/>
          <w:szCs w:val="22"/>
          <w:lang w:val="es-ES"/>
        </w:rPr>
        <w:t xml:space="preserve"> </w:t>
      </w:r>
      <w:r w:rsidRPr="008672C5">
        <w:rPr>
          <w:rFonts w:ascii="Times New Roman" w:hAnsi="Times New Roman" w:cs="Times New Roman"/>
          <w:spacing w:val="-3"/>
          <w:sz w:val="22"/>
          <w:szCs w:val="22"/>
          <w:lang w:val="es-ES"/>
        </w:rPr>
        <w:t>así como de las inclusiones y/o modificaciones y/o complementaciones que</w:t>
      </w:r>
      <w:r w:rsidR="004432FF" w:rsidRPr="008672C5">
        <w:rPr>
          <w:rFonts w:ascii="Times New Roman" w:hAnsi="Times New Roman" w:cs="Times New Roman"/>
          <w:spacing w:val="-3"/>
          <w:sz w:val="22"/>
          <w:szCs w:val="22"/>
          <w:lang w:val="es-ES"/>
        </w:rPr>
        <w:t xml:space="preserve"> </w:t>
      </w:r>
      <w:r w:rsidRPr="008672C5">
        <w:rPr>
          <w:rFonts w:ascii="Times New Roman" w:hAnsi="Times New Roman" w:cs="Times New Roman"/>
          <w:spacing w:val="-3"/>
          <w:sz w:val="22"/>
          <w:szCs w:val="22"/>
          <w:lang w:val="es-ES"/>
        </w:rPr>
        <w:t xml:space="preserve">posteriormente pueda hacer </w:t>
      </w:r>
      <w:r w:rsidR="00B05C84">
        <w:rPr>
          <w:rFonts w:ascii="Times New Roman" w:hAnsi="Times New Roman" w:cs="Times New Roman"/>
          <w:spacing w:val="-3"/>
          <w:sz w:val="22"/>
          <w:szCs w:val="22"/>
          <w:lang w:val="es-ES"/>
        </w:rPr>
        <w:t>Tricapitals.</w:t>
      </w:r>
    </w:p>
    <w:p w14:paraId="28D065CB" w14:textId="77777777" w:rsidR="00B05C84" w:rsidRDefault="00550E45" w:rsidP="00B05C84">
      <w:pPr>
        <w:numPr>
          <w:ilvl w:val="0"/>
          <w:numId w:val="8"/>
        </w:numPr>
        <w:spacing w:line="360" w:lineRule="auto"/>
        <w:ind w:left="426"/>
        <w:jc w:val="both"/>
        <w:rPr>
          <w:rFonts w:ascii="Times New Roman" w:hAnsi="Times New Roman" w:cs="Times New Roman"/>
          <w:spacing w:val="-3"/>
          <w:sz w:val="22"/>
          <w:szCs w:val="22"/>
          <w:lang w:val="es-ES"/>
        </w:rPr>
      </w:pPr>
      <w:r w:rsidRPr="008672C5">
        <w:rPr>
          <w:rFonts w:ascii="Times New Roman" w:hAnsi="Times New Roman" w:cs="Times New Roman"/>
          <w:spacing w:val="-3"/>
          <w:sz w:val="22"/>
          <w:szCs w:val="22"/>
          <w:lang w:val="es-ES"/>
        </w:rPr>
        <w:t xml:space="preserve">La responsabilidad de </w:t>
      </w:r>
      <w:r w:rsidR="00B05C84">
        <w:rPr>
          <w:rFonts w:ascii="Times New Roman" w:hAnsi="Times New Roman" w:cs="Times New Roman"/>
          <w:spacing w:val="-3"/>
          <w:sz w:val="22"/>
          <w:szCs w:val="22"/>
          <w:lang w:val="es-ES"/>
        </w:rPr>
        <w:t>Tricapitals</w:t>
      </w:r>
      <w:r w:rsidRPr="008672C5">
        <w:rPr>
          <w:rFonts w:ascii="Times New Roman" w:hAnsi="Times New Roman" w:cs="Times New Roman"/>
          <w:spacing w:val="-3"/>
          <w:sz w:val="22"/>
          <w:szCs w:val="22"/>
          <w:lang w:val="es-ES"/>
        </w:rPr>
        <w:t xml:space="preserve"> se extiende hasta el preciso momento en que</w:t>
      </w:r>
      <w:r w:rsidR="004432FF" w:rsidRPr="008672C5">
        <w:rPr>
          <w:rFonts w:ascii="Times New Roman" w:hAnsi="Times New Roman" w:cs="Times New Roman"/>
          <w:spacing w:val="-3"/>
          <w:sz w:val="22"/>
          <w:szCs w:val="22"/>
          <w:lang w:val="es-ES"/>
        </w:rPr>
        <w:t xml:space="preserve"> </w:t>
      </w:r>
      <w:r w:rsidRPr="008672C5">
        <w:rPr>
          <w:rFonts w:ascii="Times New Roman" w:hAnsi="Times New Roman" w:cs="Times New Roman"/>
          <w:spacing w:val="-3"/>
          <w:sz w:val="22"/>
          <w:szCs w:val="22"/>
          <w:lang w:val="es-ES"/>
        </w:rPr>
        <w:t xml:space="preserve">el </w:t>
      </w:r>
      <w:r w:rsidR="00B05C84">
        <w:rPr>
          <w:rFonts w:ascii="Times New Roman" w:hAnsi="Times New Roman" w:cs="Times New Roman"/>
          <w:spacing w:val="-3"/>
          <w:sz w:val="22"/>
          <w:szCs w:val="22"/>
          <w:lang w:val="es-ES"/>
        </w:rPr>
        <w:t>Referenciador</w:t>
      </w:r>
      <w:r w:rsidRPr="008672C5">
        <w:rPr>
          <w:rFonts w:ascii="Times New Roman" w:hAnsi="Times New Roman" w:cs="Times New Roman"/>
          <w:spacing w:val="-3"/>
          <w:sz w:val="22"/>
          <w:szCs w:val="22"/>
          <w:lang w:val="es-ES"/>
        </w:rPr>
        <w:t xml:space="preserve"> hubiere recibido el premio. En ese sentido, el </w:t>
      </w:r>
      <w:r w:rsidR="00B05C84">
        <w:rPr>
          <w:rFonts w:ascii="Times New Roman" w:hAnsi="Times New Roman" w:cs="Times New Roman"/>
          <w:spacing w:val="-3"/>
          <w:sz w:val="22"/>
          <w:szCs w:val="22"/>
          <w:lang w:val="es-ES"/>
        </w:rPr>
        <w:t>Referenciador</w:t>
      </w:r>
      <w:r w:rsidRPr="008672C5">
        <w:rPr>
          <w:rFonts w:ascii="Times New Roman" w:hAnsi="Times New Roman" w:cs="Times New Roman"/>
          <w:spacing w:val="-3"/>
          <w:sz w:val="22"/>
          <w:szCs w:val="22"/>
          <w:lang w:val="es-ES"/>
        </w:rPr>
        <w:t xml:space="preserve"> no tendrá derecho a reclamar en contra de </w:t>
      </w:r>
      <w:r w:rsidR="00B05C84">
        <w:rPr>
          <w:rFonts w:ascii="Times New Roman" w:hAnsi="Times New Roman" w:cs="Times New Roman"/>
          <w:spacing w:val="-3"/>
          <w:sz w:val="22"/>
          <w:szCs w:val="22"/>
          <w:lang w:val="es-ES"/>
        </w:rPr>
        <w:t>Tricapitals</w:t>
      </w:r>
      <w:r w:rsidRPr="008672C5">
        <w:rPr>
          <w:rFonts w:ascii="Times New Roman" w:hAnsi="Times New Roman" w:cs="Times New Roman"/>
          <w:spacing w:val="-3"/>
          <w:sz w:val="22"/>
          <w:szCs w:val="22"/>
          <w:lang w:val="es-ES"/>
        </w:rPr>
        <w:t xml:space="preserve"> por posibles fallas o</w:t>
      </w:r>
      <w:r w:rsidR="004432FF" w:rsidRPr="008672C5">
        <w:rPr>
          <w:rFonts w:ascii="Times New Roman" w:hAnsi="Times New Roman" w:cs="Times New Roman"/>
          <w:spacing w:val="-3"/>
          <w:sz w:val="22"/>
          <w:szCs w:val="22"/>
          <w:lang w:val="es-ES"/>
        </w:rPr>
        <w:t xml:space="preserve"> </w:t>
      </w:r>
      <w:r w:rsidRPr="008672C5">
        <w:rPr>
          <w:rFonts w:ascii="Times New Roman" w:hAnsi="Times New Roman" w:cs="Times New Roman"/>
          <w:spacing w:val="-3"/>
          <w:sz w:val="22"/>
          <w:szCs w:val="22"/>
          <w:lang w:val="es-ES"/>
        </w:rPr>
        <w:t>deficiencias en la calidad o condiciones del premio, debiendo dirigirse directamente en</w:t>
      </w:r>
      <w:r w:rsidR="004432FF" w:rsidRPr="008672C5">
        <w:rPr>
          <w:rFonts w:ascii="Times New Roman" w:hAnsi="Times New Roman" w:cs="Times New Roman"/>
          <w:spacing w:val="-3"/>
          <w:sz w:val="22"/>
          <w:szCs w:val="22"/>
          <w:lang w:val="es-ES"/>
        </w:rPr>
        <w:t xml:space="preserve"> </w:t>
      </w:r>
      <w:r w:rsidRPr="008672C5">
        <w:rPr>
          <w:rFonts w:ascii="Times New Roman" w:hAnsi="Times New Roman" w:cs="Times New Roman"/>
          <w:spacing w:val="-3"/>
          <w:sz w:val="22"/>
          <w:szCs w:val="22"/>
          <w:lang w:val="es-ES"/>
        </w:rPr>
        <w:t>contra de la empresa que los fabrica y/o importa o, en su caso, de aquella que presta el</w:t>
      </w:r>
      <w:r w:rsidR="004432FF" w:rsidRPr="008672C5">
        <w:rPr>
          <w:rFonts w:ascii="Times New Roman" w:hAnsi="Times New Roman" w:cs="Times New Roman"/>
          <w:spacing w:val="-3"/>
          <w:sz w:val="22"/>
          <w:szCs w:val="22"/>
          <w:lang w:val="es-ES"/>
        </w:rPr>
        <w:t xml:space="preserve"> </w:t>
      </w:r>
      <w:r w:rsidRPr="008672C5">
        <w:rPr>
          <w:rFonts w:ascii="Times New Roman" w:hAnsi="Times New Roman" w:cs="Times New Roman"/>
          <w:spacing w:val="-3"/>
          <w:sz w:val="22"/>
          <w:szCs w:val="22"/>
          <w:lang w:val="es-ES"/>
        </w:rPr>
        <w:t>servicio, de conformidad con las normas que protegen los derechos de los consumidores.</w:t>
      </w:r>
      <w:r w:rsidR="004432FF" w:rsidRPr="008672C5">
        <w:rPr>
          <w:rFonts w:ascii="Times New Roman" w:hAnsi="Times New Roman" w:cs="Times New Roman"/>
          <w:spacing w:val="-3"/>
          <w:sz w:val="22"/>
          <w:szCs w:val="22"/>
          <w:lang w:val="es-ES"/>
        </w:rPr>
        <w:t xml:space="preserve"> </w:t>
      </w:r>
    </w:p>
    <w:p w14:paraId="5DDDF3A9" w14:textId="77777777" w:rsidR="00B05C84" w:rsidRDefault="004432FF" w:rsidP="00B05C84">
      <w:pPr>
        <w:numPr>
          <w:ilvl w:val="0"/>
          <w:numId w:val="8"/>
        </w:numPr>
        <w:spacing w:line="360" w:lineRule="auto"/>
        <w:ind w:left="426" w:hanging="426"/>
        <w:jc w:val="both"/>
        <w:rPr>
          <w:rFonts w:ascii="Times New Roman" w:hAnsi="Times New Roman" w:cs="Times New Roman"/>
          <w:spacing w:val="-3"/>
          <w:sz w:val="22"/>
          <w:szCs w:val="22"/>
          <w:lang w:val="es-ES"/>
        </w:rPr>
      </w:pPr>
      <w:r w:rsidRPr="00B05C84">
        <w:rPr>
          <w:rFonts w:ascii="Times New Roman" w:hAnsi="Times New Roman" w:cs="Times New Roman"/>
          <w:spacing w:val="-3"/>
          <w:sz w:val="22"/>
          <w:szCs w:val="22"/>
          <w:lang w:val="es-ES"/>
        </w:rPr>
        <w:t xml:space="preserve">El participante acepta nuestra política de privacidad y autoriza a que los datos personales que entregue con ocasión de esta promoción sean tratados por </w:t>
      </w:r>
      <w:r w:rsidR="00B05C84">
        <w:rPr>
          <w:rFonts w:ascii="Times New Roman" w:hAnsi="Times New Roman" w:cs="Times New Roman"/>
          <w:spacing w:val="-3"/>
          <w:sz w:val="22"/>
          <w:szCs w:val="22"/>
          <w:lang w:val="es-ES"/>
        </w:rPr>
        <w:t>la empresa</w:t>
      </w:r>
      <w:r w:rsidRPr="00B05C84">
        <w:rPr>
          <w:rFonts w:ascii="Times New Roman" w:hAnsi="Times New Roman" w:cs="Times New Roman"/>
          <w:spacing w:val="-3"/>
          <w:sz w:val="22"/>
          <w:szCs w:val="22"/>
          <w:lang w:val="es-ES"/>
        </w:rPr>
        <w:t xml:space="preserve"> de</w:t>
      </w:r>
      <w:r w:rsidR="00B05C84" w:rsidRPr="00B05C84">
        <w:rPr>
          <w:rFonts w:ascii="Times New Roman" w:hAnsi="Times New Roman" w:cs="Times New Roman"/>
          <w:spacing w:val="-3"/>
          <w:sz w:val="22"/>
          <w:szCs w:val="22"/>
          <w:lang w:val="es-ES"/>
        </w:rPr>
        <w:t xml:space="preserve"> </w:t>
      </w:r>
      <w:r w:rsidRPr="00B05C84">
        <w:rPr>
          <w:rFonts w:ascii="Times New Roman" w:hAnsi="Times New Roman" w:cs="Times New Roman"/>
          <w:spacing w:val="-3"/>
          <w:sz w:val="22"/>
          <w:szCs w:val="22"/>
          <w:lang w:val="es-ES"/>
        </w:rPr>
        <w:t xml:space="preserve">conformidad con la Ley N°19.628 sobre Protección de la Vida Privada (“Ley de Protección de Datos”), para las finalidades señaladas en estas Bases. </w:t>
      </w:r>
    </w:p>
    <w:p w14:paraId="26D98F36" w14:textId="77777777" w:rsidR="00B05C84" w:rsidRDefault="00B05C84" w:rsidP="00B05C84">
      <w:pPr>
        <w:spacing w:line="360" w:lineRule="auto"/>
        <w:jc w:val="both"/>
        <w:rPr>
          <w:rFonts w:ascii="Times New Roman" w:hAnsi="Times New Roman" w:cs="Times New Roman"/>
          <w:spacing w:val="-3"/>
          <w:sz w:val="22"/>
          <w:szCs w:val="22"/>
          <w:lang w:val="es-ES"/>
        </w:rPr>
      </w:pPr>
    </w:p>
    <w:p w14:paraId="0357C4EA" w14:textId="77777777" w:rsidR="004432FF" w:rsidRDefault="00F560E5" w:rsidP="00B05C84">
      <w:pPr>
        <w:spacing w:line="360" w:lineRule="auto"/>
        <w:jc w:val="both"/>
        <w:rPr>
          <w:rFonts w:ascii="Times New Roman" w:hAnsi="Times New Roman" w:cs="Times New Roman"/>
          <w:spacing w:val="-3"/>
          <w:sz w:val="22"/>
          <w:szCs w:val="22"/>
          <w:lang w:val="es-ES"/>
        </w:rPr>
      </w:pPr>
      <w:r>
        <w:rPr>
          <w:rFonts w:ascii="Times New Roman" w:hAnsi="Times New Roman" w:cs="Times New Roman"/>
          <w:b/>
          <w:bCs/>
          <w:spacing w:val="-3"/>
          <w:sz w:val="22"/>
          <w:szCs w:val="22"/>
          <w:u w:val="single"/>
          <w:lang w:val="es-ES"/>
        </w:rPr>
        <w:t>NOVENO</w:t>
      </w:r>
      <w:r w:rsidR="00B05C84" w:rsidRPr="00B05C84">
        <w:rPr>
          <w:rFonts w:ascii="Times New Roman" w:hAnsi="Times New Roman" w:cs="Times New Roman"/>
          <w:b/>
          <w:bCs/>
          <w:spacing w:val="-3"/>
          <w:sz w:val="22"/>
          <w:szCs w:val="22"/>
          <w:u w:val="single"/>
          <w:lang w:val="es-ES"/>
        </w:rPr>
        <w:t>:</w:t>
      </w:r>
      <w:r w:rsidR="00B05C84" w:rsidRPr="00B05C84">
        <w:rPr>
          <w:rFonts w:ascii="Times New Roman" w:hAnsi="Times New Roman" w:cs="Times New Roman"/>
          <w:b/>
          <w:bCs/>
          <w:spacing w:val="-3"/>
          <w:sz w:val="22"/>
          <w:szCs w:val="22"/>
          <w:lang w:val="es-ES"/>
        </w:rPr>
        <w:t xml:space="preserve"> Jurisdicción.</w:t>
      </w:r>
      <w:r w:rsidR="00B05C84">
        <w:rPr>
          <w:rFonts w:ascii="Times New Roman" w:hAnsi="Times New Roman" w:cs="Times New Roman"/>
          <w:b/>
          <w:bCs/>
          <w:spacing w:val="-3"/>
          <w:sz w:val="22"/>
          <w:szCs w:val="22"/>
          <w:lang w:val="es-ES"/>
        </w:rPr>
        <w:t xml:space="preserve"> </w:t>
      </w:r>
      <w:r w:rsidR="004432FF" w:rsidRPr="00B05C84">
        <w:rPr>
          <w:rFonts w:ascii="Times New Roman" w:hAnsi="Times New Roman" w:cs="Times New Roman"/>
          <w:spacing w:val="-3"/>
          <w:sz w:val="22"/>
          <w:szCs w:val="22"/>
          <w:lang w:val="es-ES"/>
        </w:rPr>
        <w:t xml:space="preserve">Para todos los efectos legales relacionados con esta </w:t>
      </w:r>
      <w:r w:rsidR="00B05C84">
        <w:rPr>
          <w:rFonts w:ascii="Times New Roman" w:hAnsi="Times New Roman" w:cs="Times New Roman"/>
          <w:spacing w:val="-3"/>
          <w:sz w:val="22"/>
          <w:szCs w:val="22"/>
          <w:lang w:val="es-ES"/>
        </w:rPr>
        <w:t>p</w:t>
      </w:r>
      <w:r w:rsidR="004432FF" w:rsidRPr="00B05C84">
        <w:rPr>
          <w:rFonts w:ascii="Times New Roman" w:hAnsi="Times New Roman" w:cs="Times New Roman"/>
          <w:spacing w:val="-3"/>
          <w:sz w:val="22"/>
          <w:szCs w:val="22"/>
          <w:lang w:val="es-ES"/>
        </w:rPr>
        <w:t>romoción se fija domicilio en la ciudad y comuna de Santiago. Al momento de participar en est</w:t>
      </w:r>
      <w:r w:rsidR="00B05C84">
        <w:rPr>
          <w:rFonts w:ascii="Times New Roman" w:hAnsi="Times New Roman" w:cs="Times New Roman"/>
          <w:spacing w:val="-3"/>
          <w:sz w:val="22"/>
          <w:szCs w:val="22"/>
          <w:lang w:val="es-ES"/>
        </w:rPr>
        <w:t>a</w:t>
      </w:r>
      <w:r w:rsidR="004432FF" w:rsidRPr="00B05C84">
        <w:rPr>
          <w:rFonts w:ascii="Times New Roman" w:hAnsi="Times New Roman" w:cs="Times New Roman"/>
          <w:spacing w:val="-3"/>
          <w:sz w:val="22"/>
          <w:szCs w:val="22"/>
          <w:lang w:val="es-ES"/>
        </w:rPr>
        <w:t xml:space="preserve"> </w:t>
      </w:r>
      <w:r w:rsidR="00B05C84">
        <w:rPr>
          <w:rFonts w:ascii="Times New Roman" w:hAnsi="Times New Roman" w:cs="Times New Roman"/>
          <w:spacing w:val="-3"/>
          <w:sz w:val="22"/>
          <w:szCs w:val="22"/>
          <w:lang w:val="es-ES"/>
        </w:rPr>
        <w:t>campaña</w:t>
      </w:r>
      <w:r w:rsidR="004432FF" w:rsidRPr="00B05C84">
        <w:rPr>
          <w:rFonts w:ascii="Times New Roman" w:hAnsi="Times New Roman" w:cs="Times New Roman"/>
          <w:spacing w:val="-3"/>
          <w:sz w:val="22"/>
          <w:szCs w:val="22"/>
          <w:lang w:val="es-ES"/>
        </w:rPr>
        <w:t xml:space="preserve">, el </w:t>
      </w:r>
      <w:r w:rsidR="00B05C84">
        <w:rPr>
          <w:rFonts w:ascii="Times New Roman" w:hAnsi="Times New Roman" w:cs="Times New Roman"/>
          <w:spacing w:val="-3"/>
          <w:sz w:val="22"/>
          <w:szCs w:val="22"/>
          <w:lang w:val="es-ES"/>
        </w:rPr>
        <w:t>Referenciador</w:t>
      </w:r>
      <w:r w:rsidR="004432FF" w:rsidRPr="00B05C84">
        <w:rPr>
          <w:rFonts w:ascii="Times New Roman" w:hAnsi="Times New Roman" w:cs="Times New Roman"/>
          <w:spacing w:val="-3"/>
          <w:sz w:val="22"/>
          <w:szCs w:val="22"/>
          <w:lang w:val="es-ES"/>
        </w:rPr>
        <w:t xml:space="preserve"> conoce, asume y acepta las condiciones establecidas en estas bases, y se somete a las leyes de la República de Chile.</w:t>
      </w:r>
    </w:p>
    <w:p w14:paraId="592A049F" w14:textId="77777777" w:rsidR="00196D79" w:rsidRDefault="00196D79" w:rsidP="00B05C84">
      <w:pPr>
        <w:spacing w:line="360" w:lineRule="auto"/>
        <w:jc w:val="both"/>
        <w:rPr>
          <w:rFonts w:ascii="Times New Roman" w:hAnsi="Times New Roman" w:cs="Times New Roman"/>
          <w:spacing w:val="-3"/>
          <w:sz w:val="22"/>
          <w:szCs w:val="22"/>
          <w:lang w:val="es-ES"/>
        </w:rPr>
      </w:pPr>
    </w:p>
    <w:p w14:paraId="3C0029C5" w14:textId="77777777" w:rsidR="00196D79" w:rsidRDefault="00196D79" w:rsidP="00B05C84">
      <w:pPr>
        <w:spacing w:line="360" w:lineRule="auto"/>
        <w:jc w:val="both"/>
        <w:rPr>
          <w:rFonts w:ascii="Times New Roman" w:hAnsi="Times New Roman" w:cs="Times New Roman"/>
          <w:spacing w:val="-3"/>
          <w:sz w:val="22"/>
          <w:szCs w:val="22"/>
          <w:lang w:val="es-ES"/>
        </w:rPr>
      </w:pPr>
    </w:p>
    <w:p w14:paraId="6D4F3485"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129EB6E0"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6DDA59DB"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6CB62662"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22EB794F"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3E99A158"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26CF780C"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003D3E5A"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488DBBF1"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006FDDB4"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5E98F963"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2DA4313F"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0F01FA82"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59F3FEAE"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007E2E8F"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03CCD328"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63CD69A4"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5A5AA22F"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620CCB59"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1FE21337"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3F07DE73"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2BEDC7D5"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5C17F8FD"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1EB7EE1C"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113666BD"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6F102DD5"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5ABB4807" w14:textId="77777777" w:rsidR="00956CB3" w:rsidRDefault="00956CB3" w:rsidP="00196D79">
      <w:pPr>
        <w:spacing w:line="360" w:lineRule="auto"/>
        <w:jc w:val="center"/>
        <w:rPr>
          <w:rFonts w:ascii="Times New Roman" w:hAnsi="Times New Roman" w:cs="Times New Roman"/>
          <w:b/>
          <w:bCs/>
          <w:spacing w:val="-3"/>
          <w:sz w:val="22"/>
          <w:szCs w:val="22"/>
          <w:lang w:val="es-ES"/>
        </w:rPr>
      </w:pPr>
    </w:p>
    <w:p w14:paraId="5DC713ED" w14:textId="77777777" w:rsidR="00196D79" w:rsidRDefault="00196D79" w:rsidP="00196D79">
      <w:pPr>
        <w:spacing w:line="360" w:lineRule="auto"/>
        <w:jc w:val="center"/>
        <w:rPr>
          <w:rFonts w:ascii="Times New Roman" w:hAnsi="Times New Roman" w:cs="Times New Roman"/>
          <w:b/>
          <w:bCs/>
          <w:spacing w:val="-3"/>
          <w:sz w:val="22"/>
          <w:szCs w:val="22"/>
          <w:lang w:val="es-ES"/>
        </w:rPr>
      </w:pPr>
      <w:r w:rsidRPr="00196D79">
        <w:rPr>
          <w:rFonts w:ascii="Times New Roman" w:hAnsi="Times New Roman" w:cs="Times New Roman"/>
          <w:b/>
          <w:bCs/>
          <w:spacing w:val="-3"/>
          <w:sz w:val="22"/>
          <w:szCs w:val="22"/>
          <w:lang w:val="es-ES"/>
        </w:rPr>
        <w:t>ANEXO</w:t>
      </w:r>
    </w:p>
    <w:p w14:paraId="39544DB4" w14:textId="77777777" w:rsidR="00196D79" w:rsidRDefault="00196D79" w:rsidP="00196D79">
      <w:pPr>
        <w:spacing w:line="360" w:lineRule="auto"/>
        <w:jc w:val="center"/>
        <w:rPr>
          <w:rFonts w:ascii="Times New Roman" w:hAnsi="Times New Roman" w:cs="Times New Roman"/>
          <w:b/>
          <w:bCs/>
          <w:spacing w:val="-3"/>
          <w:sz w:val="22"/>
          <w:szCs w:val="22"/>
          <w:lang w:val="es-ES"/>
        </w:rPr>
      </w:pPr>
      <w:r>
        <w:rPr>
          <w:rFonts w:ascii="Times New Roman" w:hAnsi="Times New Roman" w:cs="Times New Roman"/>
          <w:b/>
          <w:bCs/>
          <w:spacing w:val="-3"/>
          <w:sz w:val="22"/>
          <w:szCs w:val="22"/>
          <w:lang w:val="es-ES"/>
        </w:rPr>
        <w:t>CATÁLOGO DE PREMIOS</w:t>
      </w:r>
    </w:p>
    <w:p w14:paraId="7235CDBA"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15224286" w14:textId="77777777" w:rsidR="00EB652D" w:rsidRDefault="00EB652D" w:rsidP="00196D79">
      <w:pPr>
        <w:spacing w:line="360" w:lineRule="auto"/>
        <w:jc w:val="center"/>
        <w:rPr>
          <w:rFonts w:ascii="Times New Roman" w:hAnsi="Times New Roman" w:cs="Times New Roman"/>
          <w:b/>
          <w:bCs/>
          <w:spacing w:val="-3"/>
          <w:sz w:val="22"/>
          <w:szCs w:val="22"/>
          <w:lang w:val="es-ES"/>
        </w:rPr>
      </w:pPr>
      <w:r w:rsidRPr="00EB652D">
        <w:rPr>
          <w:rFonts w:ascii="Times New Roman" w:hAnsi="Times New Roman" w:cs="Times New Roman"/>
          <w:b/>
          <w:bCs/>
          <w:noProof/>
          <w:spacing w:val="-3"/>
          <w:sz w:val="22"/>
          <w:szCs w:val="22"/>
          <w:lang w:val="es-ES"/>
        </w:rPr>
        <w:drawing>
          <wp:inline distT="0" distB="0" distL="0" distR="0" wp14:anchorId="7EC5AEA8" wp14:editId="00CA5527">
            <wp:extent cx="3639058" cy="5877745"/>
            <wp:effectExtent l="0" t="0" r="0" b="0"/>
            <wp:docPr id="1172039104"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039104" name="Imagen 1" descr="Interfaz de usuario gráfica, Aplicación&#10;&#10;Descripción generada automáticamente"/>
                    <pic:cNvPicPr/>
                  </pic:nvPicPr>
                  <pic:blipFill>
                    <a:blip r:embed="rId7"/>
                    <a:stretch>
                      <a:fillRect/>
                    </a:stretch>
                  </pic:blipFill>
                  <pic:spPr>
                    <a:xfrm>
                      <a:off x="0" y="0"/>
                      <a:ext cx="3639058" cy="5877745"/>
                    </a:xfrm>
                    <a:prstGeom prst="rect">
                      <a:avLst/>
                    </a:prstGeom>
                  </pic:spPr>
                </pic:pic>
              </a:graphicData>
            </a:graphic>
          </wp:inline>
        </w:drawing>
      </w:r>
    </w:p>
    <w:p w14:paraId="5E5EBC29"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7365548C"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11696F08" w14:textId="77777777" w:rsidR="00EB652D" w:rsidRDefault="00EB652D" w:rsidP="00196D79">
      <w:pPr>
        <w:spacing w:line="360" w:lineRule="auto"/>
        <w:jc w:val="center"/>
        <w:rPr>
          <w:rFonts w:ascii="Times New Roman" w:hAnsi="Times New Roman" w:cs="Times New Roman"/>
          <w:b/>
          <w:bCs/>
          <w:spacing w:val="-3"/>
          <w:sz w:val="22"/>
          <w:szCs w:val="22"/>
          <w:lang w:val="es-ES"/>
        </w:rPr>
      </w:pPr>
      <w:r w:rsidRPr="00EB652D">
        <w:rPr>
          <w:rFonts w:ascii="Times New Roman" w:hAnsi="Times New Roman" w:cs="Times New Roman"/>
          <w:b/>
          <w:bCs/>
          <w:noProof/>
          <w:spacing w:val="-3"/>
          <w:sz w:val="22"/>
          <w:szCs w:val="22"/>
          <w:lang w:val="es-ES"/>
        </w:rPr>
        <w:lastRenderedPageBreak/>
        <w:drawing>
          <wp:inline distT="0" distB="0" distL="0" distR="0" wp14:anchorId="6D315EDB" wp14:editId="1A10DF6A">
            <wp:extent cx="3905795" cy="3334215"/>
            <wp:effectExtent l="0" t="0" r="0" b="0"/>
            <wp:docPr id="2085545579"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545579" name="Imagen 1" descr="Interfaz de usuario gráfica, Texto, Aplicación&#10;&#10;Descripción generada automáticamente con confianza media"/>
                    <pic:cNvPicPr/>
                  </pic:nvPicPr>
                  <pic:blipFill>
                    <a:blip r:embed="rId8"/>
                    <a:stretch>
                      <a:fillRect/>
                    </a:stretch>
                  </pic:blipFill>
                  <pic:spPr>
                    <a:xfrm>
                      <a:off x="0" y="0"/>
                      <a:ext cx="3905795" cy="3334215"/>
                    </a:xfrm>
                    <a:prstGeom prst="rect">
                      <a:avLst/>
                    </a:prstGeom>
                  </pic:spPr>
                </pic:pic>
              </a:graphicData>
            </a:graphic>
          </wp:inline>
        </w:drawing>
      </w:r>
    </w:p>
    <w:p w14:paraId="14D5363D"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528E7BB4"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3F2C9569"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2C6CC200"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635B4035"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3EBB12A9"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29C7BC55"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6E90C1AC"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4262D78C"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64F3FDA2"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7F561FA4"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2608D715"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3C3007E3"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19AB5F57"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5E755835"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56C5CDA8"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7D6F8F27"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3BD3C54D"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4644F7CF"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5EE39C0F"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5CE6DFD0" w14:textId="77777777" w:rsidR="00EB652D" w:rsidRDefault="00EB652D" w:rsidP="00196D79">
      <w:pPr>
        <w:spacing w:line="360" w:lineRule="auto"/>
        <w:jc w:val="center"/>
        <w:rPr>
          <w:rFonts w:ascii="Times New Roman" w:hAnsi="Times New Roman" w:cs="Times New Roman"/>
          <w:b/>
          <w:bCs/>
          <w:spacing w:val="-3"/>
          <w:sz w:val="22"/>
          <w:szCs w:val="22"/>
          <w:lang w:val="es-ES"/>
        </w:rPr>
      </w:pPr>
      <w:r w:rsidRPr="00EB652D">
        <w:rPr>
          <w:rFonts w:ascii="Times New Roman" w:hAnsi="Times New Roman" w:cs="Times New Roman"/>
          <w:b/>
          <w:bCs/>
          <w:noProof/>
          <w:spacing w:val="-3"/>
          <w:sz w:val="22"/>
          <w:szCs w:val="22"/>
          <w:lang w:val="es-ES"/>
        </w:rPr>
        <w:drawing>
          <wp:inline distT="0" distB="0" distL="0" distR="0" wp14:anchorId="14579B16" wp14:editId="7FE54998">
            <wp:extent cx="3886742" cy="5973009"/>
            <wp:effectExtent l="0" t="0" r="0" b="8890"/>
            <wp:docPr id="1063072622" name="Imagen 1"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72622" name="Imagen 1" descr="Interfaz de usuario gráfica, Texto&#10;&#10;Descripción generada automáticamente con confianza media"/>
                    <pic:cNvPicPr/>
                  </pic:nvPicPr>
                  <pic:blipFill>
                    <a:blip r:embed="rId9"/>
                    <a:stretch>
                      <a:fillRect/>
                    </a:stretch>
                  </pic:blipFill>
                  <pic:spPr>
                    <a:xfrm>
                      <a:off x="0" y="0"/>
                      <a:ext cx="3886742" cy="5973009"/>
                    </a:xfrm>
                    <a:prstGeom prst="rect">
                      <a:avLst/>
                    </a:prstGeom>
                  </pic:spPr>
                </pic:pic>
              </a:graphicData>
            </a:graphic>
          </wp:inline>
        </w:drawing>
      </w:r>
      <w:r>
        <w:rPr>
          <w:rFonts w:ascii="Times New Roman" w:hAnsi="Times New Roman" w:cs="Times New Roman"/>
          <w:b/>
          <w:bCs/>
          <w:spacing w:val="-3"/>
          <w:sz w:val="22"/>
          <w:szCs w:val="22"/>
          <w:lang w:val="es-ES"/>
        </w:rPr>
        <w:t>7</w:t>
      </w:r>
    </w:p>
    <w:p w14:paraId="20250BC7" w14:textId="77777777" w:rsidR="00EB652D" w:rsidRDefault="00EB652D" w:rsidP="00196D79">
      <w:pPr>
        <w:spacing w:line="360" w:lineRule="auto"/>
        <w:jc w:val="center"/>
        <w:rPr>
          <w:rFonts w:ascii="Times New Roman" w:hAnsi="Times New Roman" w:cs="Times New Roman"/>
          <w:b/>
          <w:bCs/>
          <w:spacing w:val="-3"/>
          <w:sz w:val="22"/>
          <w:szCs w:val="22"/>
          <w:lang w:val="es-ES"/>
        </w:rPr>
      </w:pPr>
      <w:r w:rsidRPr="00EB652D">
        <w:rPr>
          <w:rFonts w:ascii="Times New Roman" w:hAnsi="Times New Roman" w:cs="Times New Roman"/>
          <w:b/>
          <w:bCs/>
          <w:noProof/>
          <w:spacing w:val="-3"/>
          <w:sz w:val="22"/>
          <w:szCs w:val="22"/>
          <w:lang w:val="es-ES"/>
        </w:rPr>
        <w:lastRenderedPageBreak/>
        <w:drawing>
          <wp:inline distT="0" distB="0" distL="0" distR="0" wp14:anchorId="1A454BAD" wp14:editId="6F74DE46">
            <wp:extent cx="3953427" cy="3057952"/>
            <wp:effectExtent l="0" t="0" r="9525" b="9525"/>
            <wp:docPr id="683429238"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29238" name="Imagen 1" descr="Interfaz de usuario gráfica, Texto, Aplicación&#10;&#10;Descripción generada automáticamente"/>
                    <pic:cNvPicPr/>
                  </pic:nvPicPr>
                  <pic:blipFill>
                    <a:blip r:embed="rId10"/>
                    <a:stretch>
                      <a:fillRect/>
                    </a:stretch>
                  </pic:blipFill>
                  <pic:spPr>
                    <a:xfrm>
                      <a:off x="0" y="0"/>
                      <a:ext cx="3953427" cy="3057952"/>
                    </a:xfrm>
                    <a:prstGeom prst="rect">
                      <a:avLst/>
                    </a:prstGeom>
                  </pic:spPr>
                </pic:pic>
              </a:graphicData>
            </a:graphic>
          </wp:inline>
        </w:drawing>
      </w:r>
    </w:p>
    <w:p w14:paraId="48418345"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1455CDD4"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3AC5F6BD"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57977764"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68CC2326"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7A6D5140"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4ED30C65"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118F5A2F"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4383683C"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23429140"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4BCB1AB8"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49CCCFD9"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514E8ADA"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4D31B0ED"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065D44E0"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4327F182"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6E68E18A"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48A158C1"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70D6B40F"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77C69C61"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196A3C09" w14:textId="77777777" w:rsidR="00EB652D" w:rsidRDefault="00EB652D" w:rsidP="00196D79">
      <w:pPr>
        <w:spacing w:line="360" w:lineRule="auto"/>
        <w:jc w:val="center"/>
        <w:rPr>
          <w:rFonts w:ascii="Times New Roman" w:hAnsi="Times New Roman" w:cs="Times New Roman"/>
          <w:b/>
          <w:bCs/>
          <w:spacing w:val="-3"/>
          <w:sz w:val="22"/>
          <w:szCs w:val="22"/>
          <w:lang w:val="es-ES"/>
        </w:rPr>
      </w:pPr>
      <w:r w:rsidRPr="00EB652D">
        <w:rPr>
          <w:rFonts w:ascii="Times New Roman" w:hAnsi="Times New Roman" w:cs="Times New Roman"/>
          <w:b/>
          <w:bCs/>
          <w:noProof/>
          <w:spacing w:val="-3"/>
          <w:sz w:val="22"/>
          <w:szCs w:val="22"/>
          <w:lang w:val="es-ES"/>
        </w:rPr>
        <w:lastRenderedPageBreak/>
        <w:drawing>
          <wp:inline distT="0" distB="0" distL="0" distR="0" wp14:anchorId="718006A2" wp14:editId="578B6192">
            <wp:extent cx="3820058" cy="3848637"/>
            <wp:effectExtent l="0" t="0" r="9525" b="0"/>
            <wp:docPr id="357897430"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97430" name="Imagen 1" descr="Interfaz de usuario gráfica, Texto&#10;&#10;Descripción generada automáticamente"/>
                    <pic:cNvPicPr/>
                  </pic:nvPicPr>
                  <pic:blipFill>
                    <a:blip r:embed="rId11"/>
                    <a:stretch>
                      <a:fillRect/>
                    </a:stretch>
                  </pic:blipFill>
                  <pic:spPr>
                    <a:xfrm>
                      <a:off x="0" y="0"/>
                      <a:ext cx="3820058" cy="3848637"/>
                    </a:xfrm>
                    <a:prstGeom prst="rect">
                      <a:avLst/>
                    </a:prstGeom>
                  </pic:spPr>
                </pic:pic>
              </a:graphicData>
            </a:graphic>
          </wp:inline>
        </w:drawing>
      </w:r>
    </w:p>
    <w:p w14:paraId="1B8DF66B"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303335D9"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37A58A8B"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64C0BFA0"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518441C1"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59DB60C7"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501CA010"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7535639F"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1C3BB47D"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3987DE47"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2C670C7B"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0856977D"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7CFE50DA"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4370AF1C"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54FA9F03"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2DB307C3" w14:textId="77777777" w:rsidR="00EB652D" w:rsidRDefault="00EB652D" w:rsidP="00196D79">
      <w:pPr>
        <w:spacing w:line="360" w:lineRule="auto"/>
        <w:jc w:val="center"/>
        <w:rPr>
          <w:rFonts w:ascii="Times New Roman" w:hAnsi="Times New Roman" w:cs="Times New Roman"/>
          <w:b/>
          <w:bCs/>
          <w:spacing w:val="-3"/>
          <w:sz w:val="22"/>
          <w:szCs w:val="22"/>
          <w:lang w:val="es-ES"/>
        </w:rPr>
      </w:pPr>
    </w:p>
    <w:p w14:paraId="483D9D3B" w14:textId="77777777" w:rsidR="00EB652D" w:rsidRDefault="00EB652D" w:rsidP="00196D79">
      <w:pPr>
        <w:spacing w:line="360" w:lineRule="auto"/>
        <w:jc w:val="center"/>
        <w:rPr>
          <w:rFonts w:ascii="Times New Roman" w:hAnsi="Times New Roman" w:cs="Times New Roman"/>
          <w:b/>
          <w:bCs/>
          <w:spacing w:val="-3"/>
          <w:sz w:val="22"/>
          <w:szCs w:val="22"/>
          <w:lang w:val="es-ES"/>
        </w:rPr>
      </w:pPr>
    </w:p>
    <w:sectPr w:rsidR="00EB652D">
      <w:headerReference w:type="default" r:id="rId12"/>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12FF1" w14:textId="77777777" w:rsidR="009A200E" w:rsidRDefault="009A200E" w:rsidP="00084EDD">
      <w:r>
        <w:separator/>
      </w:r>
    </w:p>
  </w:endnote>
  <w:endnote w:type="continuationSeparator" w:id="0">
    <w:p w14:paraId="065587DB" w14:textId="77777777" w:rsidR="009A200E" w:rsidRDefault="009A200E" w:rsidP="0008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6542" w14:textId="77777777" w:rsidR="009A200E" w:rsidRDefault="009A200E" w:rsidP="00084EDD">
      <w:r>
        <w:separator/>
      </w:r>
    </w:p>
  </w:footnote>
  <w:footnote w:type="continuationSeparator" w:id="0">
    <w:p w14:paraId="095D35B9" w14:textId="77777777" w:rsidR="009A200E" w:rsidRDefault="009A200E" w:rsidP="00084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2608" w14:textId="77777777" w:rsidR="00084EDD" w:rsidRDefault="009B1AA3">
    <w:pPr>
      <w:pStyle w:val="Encabezado"/>
    </w:pPr>
    <w:r>
      <w:rPr>
        <w:noProof/>
      </w:rPr>
      <w:drawing>
        <wp:anchor distT="0" distB="0" distL="114300" distR="114300" simplePos="0" relativeHeight="251658240" behindDoc="1" locked="0" layoutInCell="1" allowOverlap="1" wp14:anchorId="08597EF0" wp14:editId="6C67735C">
          <wp:simplePos x="0" y="0"/>
          <wp:positionH relativeFrom="column">
            <wp:posOffset>4872990</wp:posOffset>
          </wp:positionH>
          <wp:positionV relativeFrom="paragraph">
            <wp:posOffset>9525</wp:posOffset>
          </wp:positionV>
          <wp:extent cx="935990" cy="609600"/>
          <wp:effectExtent l="0" t="0" r="0" b="0"/>
          <wp:wrapTopAndBottom/>
          <wp:docPr id="1" name="Imagen 1" descr="Tricapitals - Inversiones Inmobiliarias - LOT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ricapitals - Inversiones Inmobiliarias - LOTE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0C52A" w14:textId="77777777" w:rsidR="00084EDD" w:rsidRDefault="00084E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77C40"/>
    <w:multiLevelType w:val="hybridMultilevel"/>
    <w:tmpl w:val="9C3ACDD0"/>
    <w:lvl w:ilvl="0" w:tplc="1B5E68B6">
      <w:start w:val="6"/>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C196AE3"/>
    <w:multiLevelType w:val="hybridMultilevel"/>
    <w:tmpl w:val="EB3AB7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78E5D09"/>
    <w:multiLevelType w:val="singleLevel"/>
    <w:tmpl w:val="12CA2A3E"/>
    <w:lvl w:ilvl="0">
      <w:start w:val="1"/>
      <w:numFmt w:val="lowerLetter"/>
      <w:lvlText w:val="%1)"/>
      <w:legacy w:legacy="1" w:legacySpace="0" w:legacyIndent="360"/>
      <w:lvlJc w:val="left"/>
      <w:rPr>
        <w:rFonts w:ascii="Tahoma" w:hAnsi="Tahoma" w:cs="Tahoma" w:hint="default"/>
      </w:rPr>
    </w:lvl>
  </w:abstractNum>
  <w:abstractNum w:abstractNumId="3" w15:restartNumberingAfterBreak="0">
    <w:nsid w:val="4CBE4F5C"/>
    <w:multiLevelType w:val="hybridMultilevel"/>
    <w:tmpl w:val="08A85A28"/>
    <w:lvl w:ilvl="0" w:tplc="137E3712">
      <w:start w:val="1"/>
      <w:numFmt w:val="low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51F44744"/>
    <w:multiLevelType w:val="hybridMultilevel"/>
    <w:tmpl w:val="984298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AD56F92"/>
    <w:multiLevelType w:val="hybridMultilevel"/>
    <w:tmpl w:val="74C88096"/>
    <w:lvl w:ilvl="0" w:tplc="6574780E">
      <w:start w:val="1"/>
      <w:numFmt w:val="lowerLetter"/>
      <w:lvlText w:val="%1)"/>
      <w:lvlJc w:val="left"/>
      <w:pPr>
        <w:ind w:left="5316" w:hanging="360"/>
      </w:pPr>
      <w:rPr>
        <w:rFonts w:hint="default"/>
        <w:b w:val="0"/>
        <w:bCs/>
      </w:rPr>
    </w:lvl>
    <w:lvl w:ilvl="1" w:tplc="340A0019" w:tentative="1">
      <w:start w:val="1"/>
      <w:numFmt w:val="lowerLetter"/>
      <w:lvlText w:val="%2."/>
      <w:lvlJc w:val="left"/>
      <w:pPr>
        <w:ind w:left="6036" w:hanging="360"/>
      </w:pPr>
    </w:lvl>
    <w:lvl w:ilvl="2" w:tplc="340A001B" w:tentative="1">
      <w:start w:val="1"/>
      <w:numFmt w:val="lowerRoman"/>
      <w:lvlText w:val="%3."/>
      <w:lvlJc w:val="right"/>
      <w:pPr>
        <w:ind w:left="6756" w:hanging="180"/>
      </w:pPr>
    </w:lvl>
    <w:lvl w:ilvl="3" w:tplc="340A000F" w:tentative="1">
      <w:start w:val="1"/>
      <w:numFmt w:val="decimal"/>
      <w:lvlText w:val="%4."/>
      <w:lvlJc w:val="left"/>
      <w:pPr>
        <w:ind w:left="7476" w:hanging="360"/>
      </w:pPr>
    </w:lvl>
    <w:lvl w:ilvl="4" w:tplc="340A0019" w:tentative="1">
      <w:start w:val="1"/>
      <w:numFmt w:val="lowerLetter"/>
      <w:lvlText w:val="%5."/>
      <w:lvlJc w:val="left"/>
      <w:pPr>
        <w:ind w:left="8196" w:hanging="360"/>
      </w:pPr>
    </w:lvl>
    <w:lvl w:ilvl="5" w:tplc="340A001B" w:tentative="1">
      <w:start w:val="1"/>
      <w:numFmt w:val="lowerRoman"/>
      <w:lvlText w:val="%6."/>
      <w:lvlJc w:val="right"/>
      <w:pPr>
        <w:ind w:left="8916" w:hanging="180"/>
      </w:pPr>
    </w:lvl>
    <w:lvl w:ilvl="6" w:tplc="340A000F" w:tentative="1">
      <w:start w:val="1"/>
      <w:numFmt w:val="decimal"/>
      <w:lvlText w:val="%7."/>
      <w:lvlJc w:val="left"/>
      <w:pPr>
        <w:ind w:left="9636" w:hanging="360"/>
      </w:pPr>
    </w:lvl>
    <w:lvl w:ilvl="7" w:tplc="340A0019" w:tentative="1">
      <w:start w:val="1"/>
      <w:numFmt w:val="lowerLetter"/>
      <w:lvlText w:val="%8."/>
      <w:lvlJc w:val="left"/>
      <w:pPr>
        <w:ind w:left="10356" w:hanging="360"/>
      </w:pPr>
    </w:lvl>
    <w:lvl w:ilvl="8" w:tplc="340A001B" w:tentative="1">
      <w:start w:val="1"/>
      <w:numFmt w:val="lowerRoman"/>
      <w:lvlText w:val="%9."/>
      <w:lvlJc w:val="right"/>
      <w:pPr>
        <w:ind w:left="11076" w:hanging="180"/>
      </w:pPr>
    </w:lvl>
  </w:abstractNum>
  <w:abstractNum w:abstractNumId="6" w15:restartNumberingAfterBreak="0">
    <w:nsid w:val="6E366C6A"/>
    <w:multiLevelType w:val="hybridMultilevel"/>
    <w:tmpl w:val="4AE6F1F0"/>
    <w:lvl w:ilvl="0" w:tplc="A89876B4">
      <w:start w:val="6"/>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F380C85"/>
    <w:multiLevelType w:val="hybridMultilevel"/>
    <w:tmpl w:val="CC6495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09245413">
    <w:abstractNumId w:val="2"/>
  </w:num>
  <w:num w:numId="2" w16cid:durableId="1669017189">
    <w:abstractNumId w:val="3"/>
  </w:num>
  <w:num w:numId="3" w16cid:durableId="1735741991">
    <w:abstractNumId w:val="7"/>
  </w:num>
  <w:num w:numId="4" w16cid:durableId="1490443538">
    <w:abstractNumId w:val="4"/>
  </w:num>
  <w:num w:numId="5" w16cid:durableId="14889392">
    <w:abstractNumId w:val="1"/>
  </w:num>
  <w:num w:numId="6" w16cid:durableId="2090543213">
    <w:abstractNumId w:val="5"/>
  </w:num>
  <w:num w:numId="7" w16cid:durableId="1969314064">
    <w:abstractNumId w:val="0"/>
  </w:num>
  <w:num w:numId="8" w16cid:durableId="1056047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946B3"/>
    <w:rsid w:val="00027F68"/>
    <w:rsid w:val="00056360"/>
    <w:rsid w:val="0007104E"/>
    <w:rsid w:val="00084EDD"/>
    <w:rsid w:val="000871F9"/>
    <w:rsid w:val="000A52E3"/>
    <w:rsid w:val="000A78C7"/>
    <w:rsid w:val="00101F10"/>
    <w:rsid w:val="00105C72"/>
    <w:rsid w:val="0012156C"/>
    <w:rsid w:val="00136CC9"/>
    <w:rsid w:val="001900CE"/>
    <w:rsid w:val="00196D79"/>
    <w:rsid w:val="00224216"/>
    <w:rsid w:val="002458D8"/>
    <w:rsid w:val="002D75E8"/>
    <w:rsid w:val="002F765E"/>
    <w:rsid w:val="003536D2"/>
    <w:rsid w:val="004432FF"/>
    <w:rsid w:val="00447373"/>
    <w:rsid w:val="00447940"/>
    <w:rsid w:val="00473D8B"/>
    <w:rsid w:val="004C7383"/>
    <w:rsid w:val="004D015E"/>
    <w:rsid w:val="00527C2F"/>
    <w:rsid w:val="00550E45"/>
    <w:rsid w:val="00573DF2"/>
    <w:rsid w:val="005A1FDA"/>
    <w:rsid w:val="005D7DBF"/>
    <w:rsid w:val="00676C60"/>
    <w:rsid w:val="006D0977"/>
    <w:rsid w:val="00715593"/>
    <w:rsid w:val="00772EA7"/>
    <w:rsid w:val="007731D3"/>
    <w:rsid w:val="00790581"/>
    <w:rsid w:val="007A09DA"/>
    <w:rsid w:val="007B1A9E"/>
    <w:rsid w:val="007C4F09"/>
    <w:rsid w:val="007F0E4B"/>
    <w:rsid w:val="007F4F57"/>
    <w:rsid w:val="0086720F"/>
    <w:rsid w:val="008672C5"/>
    <w:rsid w:val="008946B3"/>
    <w:rsid w:val="00956CB3"/>
    <w:rsid w:val="009816DC"/>
    <w:rsid w:val="009A200E"/>
    <w:rsid w:val="009B1AA3"/>
    <w:rsid w:val="00A23CE9"/>
    <w:rsid w:val="00A42FD1"/>
    <w:rsid w:val="00A62AF0"/>
    <w:rsid w:val="00B036E8"/>
    <w:rsid w:val="00B05C84"/>
    <w:rsid w:val="00B24ADC"/>
    <w:rsid w:val="00B56731"/>
    <w:rsid w:val="00B8233F"/>
    <w:rsid w:val="00BF74BA"/>
    <w:rsid w:val="00C45A89"/>
    <w:rsid w:val="00C7351C"/>
    <w:rsid w:val="00D12E40"/>
    <w:rsid w:val="00D402E1"/>
    <w:rsid w:val="00D43589"/>
    <w:rsid w:val="00D832E0"/>
    <w:rsid w:val="00D91475"/>
    <w:rsid w:val="00DA7010"/>
    <w:rsid w:val="00DD6F26"/>
    <w:rsid w:val="00E13CC0"/>
    <w:rsid w:val="00E35060"/>
    <w:rsid w:val="00EB652D"/>
    <w:rsid w:val="00F542B2"/>
    <w:rsid w:val="00F560E5"/>
    <w:rsid w:val="00F91295"/>
    <w:rsid w:val="00FE53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F66891"/>
  <w14:defaultImageDpi w14:val="0"/>
  <w15:docId w15:val="{1DF2969A-103C-4A02-AC17-D6ECE0AE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ahoma" w:hAnsi="Tahoma" w:cs="Tahoma"/>
      <w:sz w:val="24"/>
      <w:szCs w:val="24"/>
    </w:rPr>
  </w:style>
  <w:style w:type="paragraph" w:styleId="Ttulo1">
    <w:name w:val="heading 1"/>
    <w:basedOn w:val="Normal"/>
    <w:next w:val="Normal"/>
    <w:link w:val="Ttulo1Car"/>
    <w:uiPriority w:val="99"/>
    <w:qFormat/>
    <w:pPr>
      <w:outlineLvl w:val="0"/>
    </w:pPr>
  </w:style>
  <w:style w:type="paragraph" w:styleId="Ttulo2">
    <w:name w:val="heading 2"/>
    <w:basedOn w:val="Normal"/>
    <w:next w:val="Normal"/>
    <w:link w:val="Ttulo2Car"/>
    <w:uiPriority w:val="99"/>
    <w:qFormat/>
    <w:pPr>
      <w:outlineLvl w:val="1"/>
    </w:pPr>
  </w:style>
  <w:style w:type="paragraph" w:styleId="Ttulo3">
    <w:name w:val="heading 3"/>
    <w:basedOn w:val="Normal"/>
    <w:next w:val="Normal"/>
    <w:link w:val="Ttulo3Car"/>
    <w:uiPriority w:val="99"/>
    <w:qFormat/>
    <w:pPr>
      <w:outlineLvl w:val="2"/>
    </w:pPr>
  </w:style>
  <w:style w:type="paragraph" w:styleId="Ttulo4">
    <w:name w:val="heading 4"/>
    <w:basedOn w:val="Normal"/>
    <w:next w:val="Normal"/>
    <w:link w:val="Ttulo4Car"/>
    <w:uiPriority w:val="99"/>
    <w:qFormat/>
    <w:pPr>
      <w:outlineLvl w:val="3"/>
    </w:pPr>
  </w:style>
  <w:style w:type="paragraph" w:styleId="Ttulo5">
    <w:name w:val="heading 5"/>
    <w:basedOn w:val="Normal"/>
    <w:next w:val="Normal"/>
    <w:link w:val="Ttulo5Car"/>
    <w:uiPriority w:val="99"/>
    <w:qFormat/>
    <w:pPr>
      <w:outlineLvl w:val="4"/>
    </w:pPr>
  </w:style>
  <w:style w:type="paragraph" w:styleId="Ttulo6">
    <w:name w:val="heading 6"/>
    <w:basedOn w:val="Normal"/>
    <w:next w:val="Normal"/>
    <w:link w:val="Ttulo6Car"/>
    <w:uiPriority w:val="99"/>
    <w:qFormat/>
    <w:pPr>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color w:val="2F5496" w:themeColor="accent1" w:themeShade="BF"/>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color w:val="2F5496" w:themeColor="accent1" w:themeShade="BF"/>
      <w:sz w:val="26"/>
      <w:szCs w:val="26"/>
    </w:rPr>
  </w:style>
  <w:style w:type="character" w:customStyle="1" w:styleId="Ttulo3Car">
    <w:name w:val="Título 3 Car"/>
    <w:basedOn w:val="Fuentedeprrafopredeter"/>
    <w:link w:val="Ttulo3"/>
    <w:uiPriority w:val="9"/>
    <w:semiHidden/>
    <w:locked/>
    <w:rPr>
      <w:rFonts w:asciiTheme="majorHAnsi" w:eastAsiaTheme="majorEastAsia" w:hAnsiTheme="majorHAnsi" w:cs="Times New Roman"/>
      <w:color w:val="1F3763" w:themeColor="accent1" w:themeShade="7F"/>
      <w:sz w:val="24"/>
      <w:szCs w:val="24"/>
    </w:rPr>
  </w:style>
  <w:style w:type="character" w:customStyle="1" w:styleId="Ttulo4Car">
    <w:name w:val="Título 4 Car"/>
    <w:basedOn w:val="Fuentedeprrafopredeter"/>
    <w:link w:val="Ttulo4"/>
    <w:uiPriority w:val="9"/>
    <w:semiHidden/>
    <w:locked/>
    <w:rPr>
      <w:rFonts w:asciiTheme="majorHAnsi" w:eastAsiaTheme="majorEastAsia" w:hAnsiTheme="majorHAnsi" w:cs="Times New Roman"/>
      <w:i/>
      <w:iCs/>
      <w:color w:val="2F5496" w:themeColor="accent1" w:themeShade="BF"/>
      <w:sz w:val="24"/>
      <w:szCs w:val="24"/>
    </w:rPr>
  </w:style>
  <w:style w:type="character" w:customStyle="1" w:styleId="Ttulo5Car">
    <w:name w:val="Título 5 Car"/>
    <w:basedOn w:val="Fuentedeprrafopredeter"/>
    <w:link w:val="Ttulo5"/>
    <w:uiPriority w:val="9"/>
    <w:semiHidden/>
    <w:locked/>
    <w:rPr>
      <w:rFonts w:asciiTheme="majorHAnsi" w:eastAsiaTheme="majorEastAsia" w:hAnsiTheme="majorHAnsi" w:cs="Times New Roman"/>
      <w:color w:val="2F5496" w:themeColor="accent1" w:themeShade="BF"/>
      <w:sz w:val="24"/>
      <w:szCs w:val="24"/>
    </w:rPr>
  </w:style>
  <w:style w:type="character" w:customStyle="1" w:styleId="Ttulo6Car">
    <w:name w:val="Título 6 Car"/>
    <w:basedOn w:val="Fuentedeprrafopredeter"/>
    <w:link w:val="Ttulo6"/>
    <w:uiPriority w:val="9"/>
    <w:semiHidden/>
    <w:locked/>
    <w:rPr>
      <w:rFonts w:asciiTheme="majorHAnsi" w:eastAsiaTheme="majorEastAsia" w:hAnsiTheme="majorHAnsi" w:cs="Times New Roman"/>
      <w:color w:val="1F3763" w:themeColor="accent1" w:themeShade="7F"/>
      <w:sz w:val="24"/>
      <w:szCs w:val="24"/>
    </w:rPr>
  </w:style>
  <w:style w:type="paragraph" w:styleId="Encabezado">
    <w:name w:val="header"/>
    <w:basedOn w:val="Normal"/>
    <w:link w:val="EncabezadoCar"/>
    <w:uiPriority w:val="99"/>
    <w:unhideWhenUsed/>
    <w:rsid w:val="00084EDD"/>
    <w:pPr>
      <w:tabs>
        <w:tab w:val="center" w:pos="4419"/>
        <w:tab w:val="right" w:pos="8838"/>
      </w:tabs>
    </w:pPr>
  </w:style>
  <w:style w:type="character" w:customStyle="1" w:styleId="EncabezadoCar">
    <w:name w:val="Encabezado Car"/>
    <w:basedOn w:val="Fuentedeprrafopredeter"/>
    <w:link w:val="Encabezado"/>
    <w:uiPriority w:val="99"/>
    <w:locked/>
    <w:rsid w:val="00084EDD"/>
    <w:rPr>
      <w:rFonts w:ascii="Tahoma" w:hAnsi="Tahoma" w:cs="Tahoma"/>
      <w:sz w:val="24"/>
      <w:szCs w:val="24"/>
    </w:rPr>
  </w:style>
  <w:style w:type="paragraph" w:styleId="Piedepgina">
    <w:name w:val="footer"/>
    <w:basedOn w:val="Normal"/>
    <w:link w:val="PiedepginaCar"/>
    <w:uiPriority w:val="99"/>
    <w:unhideWhenUsed/>
    <w:rsid w:val="00084EDD"/>
    <w:pPr>
      <w:tabs>
        <w:tab w:val="center" w:pos="4419"/>
        <w:tab w:val="right" w:pos="8838"/>
      </w:tabs>
    </w:pPr>
  </w:style>
  <w:style w:type="character" w:customStyle="1" w:styleId="PiedepginaCar">
    <w:name w:val="Pie de página Car"/>
    <w:basedOn w:val="Fuentedeprrafopredeter"/>
    <w:link w:val="Piedepgina"/>
    <w:uiPriority w:val="99"/>
    <w:locked/>
    <w:rsid w:val="00084EDD"/>
    <w:rPr>
      <w:rFonts w:ascii="Tahoma" w:hAnsi="Tahoma" w:cs="Tahoma"/>
      <w:sz w:val="24"/>
      <w:szCs w:val="24"/>
    </w:rPr>
  </w:style>
  <w:style w:type="paragraph" w:styleId="Revisin">
    <w:name w:val="Revision"/>
    <w:hidden/>
    <w:uiPriority w:val="99"/>
    <w:semiHidden/>
    <w:rsid w:val="00573DF2"/>
    <w:pPr>
      <w:spacing w:after="0" w:line="240" w:lineRule="auto"/>
    </w:pPr>
    <w:rPr>
      <w:rFonts w:ascii="Tahoma" w:hAnsi="Tahoma" w:cs="Tahoma"/>
      <w:sz w:val="24"/>
      <w:szCs w:val="24"/>
    </w:rPr>
  </w:style>
  <w:style w:type="table" w:styleId="Tablaconcuadrcula">
    <w:name w:val="Table Grid"/>
    <w:basedOn w:val="Tablanormal"/>
    <w:uiPriority w:val="39"/>
    <w:rsid w:val="0086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432FF"/>
    <w:rPr>
      <w:color w:val="0563C1" w:themeColor="hyperlink"/>
      <w:u w:val="single"/>
    </w:rPr>
  </w:style>
  <w:style w:type="character" w:styleId="Mencinsinresolver">
    <w:name w:val="Unresolved Mention"/>
    <w:basedOn w:val="Fuentedeprrafopredeter"/>
    <w:uiPriority w:val="99"/>
    <w:semiHidden/>
    <w:unhideWhenUsed/>
    <w:rsid w:val="00443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756</Words>
  <Characters>4160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Vila</dc:creator>
  <cp:keywords/>
  <dc:description/>
  <cp:lastModifiedBy>Eduardo Vila Parker</cp:lastModifiedBy>
  <cp:revision>1</cp:revision>
  <dcterms:created xsi:type="dcterms:W3CDTF">2025-01-17T18:25:00Z</dcterms:created>
  <dcterms:modified xsi:type="dcterms:W3CDTF">2025-01-17T18:33:00Z</dcterms:modified>
</cp:coreProperties>
</file>